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美国加州大学河滨分校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公共政策3+1+(硕士)</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Riverside</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2020年9月28日</w:t>
      </w:r>
      <w:r>
        <w:rPr>
          <w:rFonts w:cs="Calibri" w:asciiTheme="minorHAnsi" w:hAnsiTheme="minorHAnsi"/>
          <w:b/>
          <w:kern w:val="0"/>
          <w:szCs w:val="21"/>
        </w:rPr>
        <w:t xml:space="preserve">– </w:t>
      </w:r>
      <w:r>
        <w:rPr>
          <w:rFonts w:hint="eastAsia" w:cs="Calibri" w:asciiTheme="minorHAnsi" w:hAnsiTheme="minorHAnsi"/>
          <w:b/>
          <w:kern w:val="0"/>
          <w:szCs w:val="21"/>
        </w:rPr>
        <w:t>2021年6月11日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宋体" w:hAnsi="宋体" w:cs="宋体"/>
          <w:kern w:val="0"/>
          <w:szCs w:val="21"/>
        </w:rPr>
      </w:pPr>
      <w:r>
        <w:rPr>
          <w:rFonts w:hint="eastAsia" w:asciiTheme="minorHAnsi" w:hAnsiTheme="minorHAnsi" w:cstheme="minorHAnsi"/>
          <w:bCs/>
          <w:kern w:val="0"/>
          <w:szCs w:val="21"/>
        </w:rPr>
        <w:t>加州大学河滨分校（U</w:t>
      </w:r>
      <w:r>
        <w:rPr>
          <w:rFonts w:asciiTheme="minorHAnsi" w:hAnsiTheme="minorHAnsi" w:cstheme="minorHAnsi"/>
          <w:bCs/>
          <w:kern w:val="0"/>
          <w:szCs w:val="21"/>
        </w:rPr>
        <w:t xml:space="preserve">niversity of California, Riverside, </w:t>
      </w:r>
      <w:r>
        <w:rPr>
          <w:rFonts w:hint="eastAsia" w:asciiTheme="minorHAnsi" w:hAnsiTheme="minorHAnsi" w:cstheme="minorHAnsi"/>
          <w:bCs/>
          <w:kern w:val="0"/>
          <w:szCs w:val="21"/>
        </w:rPr>
        <w:t>简称U</w:t>
      </w:r>
      <w:r>
        <w:rPr>
          <w:rFonts w:asciiTheme="minorHAnsi" w:hAnsiTheme="minorHAnsi" w:cstheme="minorHAnsi"/>
          <w:bCs/>
          <w:kern w:val="0"/>
          <w:szCs w:val="21"/>
        </w:rPr>
        <w:t>CR</w:t>
      </w:r>
      <w:r>
        <w:rPr>
          <w:rFonts w:hint="eastAsia" w:asciiTheme="minorHAnsi" w:hAnsiTheme="minorHAnsi" w:cstheme="minorHAnsi"/>
          <w:bCs/>
          <w:kern w:val="0"/>
          <w:szCs w:val="21"/>
        </w:rPr>
        <w:t>）的</w:t>
      </w:r>
      <w:r>
        <w:rPr>
          <w:rFonts w:hint="eastAsia" w:asciiTheme="minorHAnsi" w:hAnsiTheme="minorHAnsi" w:cstheme="minorHAnsi"/>
          <w:b/>
          <w:kern w:val="0"/>
          <w:szCs w:val="21"/>
          <w:u w:val="single"/>
        </w:rPr>
        <w:t>公共政策</w:t>
      </w:r>
      <w:r>
        <w:rPr>
          <w:rFonts w:asciiTheme="minorHAnsi" w:hAnsiTheme="minorHAnsi" w:cstheme="minorHAnsi"/>
          <w:b/>
          <w:kern w:val="0"/>
          <w:szCs w:val="21"/>
          <w:u w:val="single"/>
        </w:rPr>
        <w:t xml:space="preserve"> 3+1+</w:t>
      </w:r>
      <w:r>
        <w:rPr>
          <w:rFonts w:hint="eastAsia" w:asciiTheme="minorHAnsi" w:hAnsiTheme="minorHAnsi" w:cstheme="minorHAnsi"/>
          <w:b/>
          <w:kern w:val="0"/>
          <w:szCs w:val="21"/>
          <w:u w:val="single"/>
        </w:rPr>
        <w:t>（硕士）</w:t>
      </w:r>
      <w:r>
        <w:rPr>
          <w:rFonts w:asciiTheme="minorHAnsi" w:hAnsiTheme="minorHAnsi" w:cstheme="minorHAnsi"/>
          <w:kern w:val="0"/>
          <w:szCs w:val="21"/>
        </w:rPr>
        <w:t>项目</w:t>
      </w:r>
      <w:r>
        <w:rPr>
          <w:rFonts w:hint="eastAsia" w:asciiTheme="minorHAnsi" w:hAnsiTheme="minorHAnsi" w:cstheme="minorHAnsi"/>
          <w:kern w:val="0"/>
          <w:szCs w:val="21"/>
        </w:rPr>
        <w:t>面向</w:t>
      </w:r>
      <w:r>
        <w:rPr>
          <w:rFonts w:asciiTheme="minorHAnsi" w:hAnsiTheme="minorHAnsi" w:cstheme="minorHAnsi"/>
          <w:kern w:val="0"/>
          <w:szCs w:val="21"/>
        </w:rPr>
        <w:t>已完成大学三年级、即将进入大四年级的</w:t>
      </w:r>
      <w:r>
        <w:rPr>
          <w:rFonts w:hint="eastAsia" w:asciiTheme="minorHAnsi" w:hAnsiTheme="minorHAnsi" w:cstheme="minorHAnsi"/>
          <w:kern w:val="0"/>
          <w:szCs w:val="21"/>
        </w:rPr>
        <w:t>相关专业优秀</w:t>
      </w:r>
      <w:r>
        <w:rPr>
          <w:rFonts w:asciiTheme="minorHAnsi" w:hAnsiTheme="minorHAnsi" w:cstheme="minorHAnsi"/>
          <w:kern w:val="0"/>
          <w:szCs w:val="21"/>
        </w:rPr>
        <w:t>本科生，通过</w:t>
      </w:r>
      <w:r>
        <w:rPr>
          <w:rFonts w:hint="eastAsia" w:asciiTheme="minorHAnsi" w:hAnsiTheme="minorHAnsi" w:cstheme="minorHAnsi"/>
          <w:kern w:val="0"/>
          <w:szCs w:val="21"/>
        </w:rPr>
        <w:t>选拔后</w:t>
      </w:r>
      <w:r>
        <w:rPr>
          <w:rFonts w:hint="eastAsia" w:ascii="宋体" w:hAnsi="宋体" w:cs="宋体"/>
          <w:kern w:val="0"/>
          <w:szCs w:val="21"/>
        </w:rPr>
        <w:t>前往加州大学河滨分校公共政策学院交流学习一学年。顺利完成课程并达到一定要求的学生，可转学分进入加州大学河滨分校公共政策学院继续攻读硕士学位。</w:t>
      </w:r>
    </w:p>
    <w:p>
      <w:pPr>
        <w:widowControl/>
        <w:spacing w:line="360" w:lineRule="auto"/>
        <w:ind w:firstLine="420"/>
        <w:jc w:val="left"/>
        <w:rPr>
          <w:rFonts w:ascii="宋体" w:hAnsi="宋体" w:cs="宋体"/>
          <w:kern w:val="0"/>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加州大学河滨分校</w:t>
      </w:r>
      <w:r>
        <w:rPr>
          <w:rFonts w:hint="eastAsia" w:asciiTheme="minorHAnsi" w:hAnsiTheme="minorHAnsi" w:eastAsiaTheme="majorEastAsia" w:cstheme="minorHAnsi"/>
          <w:kern w:val="0"/>
          <w:szCs w:val="21"/>
        </w:rPr>
        <w:t>在中国的正式授权机构，负责选拔优秀中国大学生，于2020年秋季前往</w:t>
      </w:r>
      <w:r>
        <w:rPr>
          <w:rFonts w:hint="eastAsia" w:asciiTheme="minorHAnsi" w:hAnsiTheme="minorHAnsi" w:eastAsiaTheme="majorEastAsia" w:cstheme="minorHAnsi"/>
          <w:szCs w:val="21"/>
        </w:rPr>
        <w:t>加州大学河滨分校参加</w:t>
      </w:r>
      <w:r>
        <w:rPr>
          <w:rFonts w:hint="eastAsia" w:ascii="宋体" w:hAnsi="宋体" w:cs="宋体"/>
          <w:kern w:val="0"/>
          <w:szCs w:val="21"/>
        </w:rPr>
        <w:t>公共政策</w:t>
      </w:r>
      <w:r>
        <w:rPr>
          <w:rFonts w:asciiTheme="minorHAnsi" w:hAnsiTheme="minorHAnsi" w:cstheme="minorHAnsi"/>
          <w:bCs/>
          <w:kern w:val="0"/>
          <w:szCs w:val="21"/>
        </w:rPr>
        <w:t xml:space="preserve"> 3+1+</w:t>
      </w:r>
      <w:r>
        <w:rPr>
          <w:rFonts w:hint="eastAsia" w:asciiTheme="minorHAnsi" w:hAnsiTheme="minorHAnsi" w:cstheme="minorHAnsi"/>
          <w:bCs/>
          <w:kern w:val="0"/>
          <w:szCs w:val="21"/>
        </w:rPr>
        <w:t>（</w:t>
      </w:r>
      <w:r>
        <w:rPr>
          <w:rFonts w:asciiTheme="minorHAnsi" w:hAnsiTheme="minorHAnsi" w:cstheme="minorHAnsi"/>
          <w:bCs/>
          <w:kern w:val="0"/>
          <w:szCs w:val="21"/>
        </w:rPr>
        <w:t>硕</w:t>
      </w:r>
      <w:r>
        <w:rPr>
          <w:rFonts w:hint="eastAsia" w:asciiTheme="minorHAnsi" w:hAnsiTheme="minorHAnsi" w:cstheme="minorHAnsi"/>
          <w:bCs/>
          <w:kern w:val="0"/>
          <w:szCs w:val="21"/>
        </w:rPr>
        <w:t>士）</w:t>
      </w:r>
      <w:r>
        <w:rPr>
          <w:rFonts w:hint="eastAsia" w:asciiTheme="minorHAnsi" w:hAnsiTheme="minorHAnsi" w:eastAsiaTheme="majorEastAsia" w:cstheme="minorHAnsi"/>
          <w:szCs w:val="21"/>
        </w:rPr>
        <w:t>项目。通过为期一学年的学习，项目学生将迅速提高专业英语技能，提升自身</w:t>
      </w:r>
      <w:r>
        <w:rPr>
          <w:rFonts w:hint="eastAsia" w:ascii="宋体" w:hAnsi="宋体" w:cs="宋体"/>
          <w:kern w:val="0"/>
          <w:szCs w:val="21"/>
        </w:rPr>
        <w:t>公共政策相关领域的</w:t>
      </w:r>
      <w:r>
        <w:rPr>
          <w:rFonts w:hint="eastAsia" w:asciiTheme="minorHAnsi" w:hAnsiTheme="minorHAnsi" w:eastAsiaTheme="majorEastAsia" w:cstheme="minorHAnsi"/>
          <w:szCs w:val="21"/>
        </w:rPr>
        <w:t>学术水平，为未来继续在美攻读</w:t>
      </w:r>
      <w:r>
        <w:rPr>
          <w:rFonts w:hint="eastAsia" w:ascii="宋体" w:hAnsi="宋体" w:cs="宋体"/>
          <w:kern w:val="0"/>
          <w:szCs w:val="21"/>
        </w:rPr>
        <w:t>公共政策</w:t>
      </w:r>
      <w:r>
        <w:rPr>
          <w:rFonts w:hint="eastAsia" w:asciiTheme="minorHAnsi" w:hAnsiTheme="minorHAnsi" w:eastAsiaTheme="majorEastAsia" w:cstheme="minorHAnsi"/>
          <w:szCs w:val="21"/>
        </w:rPr>
        <w:t>硕士学位打好坚实基础。</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【加州最重要的公共政策学院之一】</w:t>
      </w:r>
      <w:r>
        <w:rPr>
          <w:rFonts w:hint="eastAsia" w:ascii="宋体" w:hAnsi="宋体" w:cs="宋体"/>
          <w:kern w:val="0"/>
          <w:szCs w:val="21"/>
        </w:rPr>
        <w:t>加州大学体系十大分校中仅有四所开设公共政策学院，U</w:t>
      </w:r>
      <w:r>
        <w:rPr>
          <w:rFonts w:ascii="宋体" w:hAnsi="宋体" w:cs="宋体"/>
          <w:kern w:val="0"/>
          <w:szCs w:val="21"/>
        </w:rPr>
        <w:t>CR</w:t>
      </w:r>
      <w:r>
        <w:rPr>
          <w:rFonts w:hint="eastAsia" w:ascii="宋体" w:hAnsi="宋体" w:cs="宋体"/>
          <w:kern w:val="0"/>
          <w:szCs w:val="21"/>
        </w:rPr>
        <w:t>公共政策学院是其中之一，而且是唯一开设本科公共政策项目的学院</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【为攻读硕士铺平道路】项目可保障学生的学习位置，顺利完成一学年学习、且符合条件的学生，可申请继续攻读硕士学位，且大四修读的学分部分可转换；</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【强大的师资力量】</w:t>
      </w:r>
      <w:r>
        <w:rPr>
          <w:rFonts w:hint="eastAsia" w:ascii="宋体" w:hAnsi="宋体" w:cs="宋体"/>
          <w:kern w:val="0"/>
          <w:szCs w:val="21"/>
        </w:rPr>
        <w:t>全部小班教学，教授都拥有在经济、政治、卫生、教育、环境等领域世界一流的学术背景或是加州公共政策领域的高级官员；</w:t>
      </w:r>
    </w:p>
    <w:p>
      <w:pPr>
        <w:widowControl/>
        <w:spacing w:line="360" w:lineRule="auto"/>
        <w:jc w:val="left"/>
        <w:rPr>
          <w:rFonts w:cs="Calibri" w:asciiTheme="minorHAnsi" w:hAnsiTheme="minorHAnsi"/>
          <w:szCs w:val="21"/>
        </w:rPr>
      </w:pP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获得加州大学河滨分校学生证，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【丰富的课外生活安排】课余可参加丰富多彩的加州文化体验活动，参观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cs="Calibri" w:asciiTheme="minorHAnsi" w:hAnsiTheme="minorHAnsi"/>
          <w:szCs w:val="21"/>
        </w:rPr>
        <w:t>。</w:t>
      </w:r>
    </w:p>
    <w:p>
      <w:pPr>
        <w:pStyle w:val="19"/>
        <w:widowControl/>
        <w:spacing w:line="360" w:lineRule="auto"/>
        <w:ind w:firstLine="0" w:firstLineChars="0"/>
        <w:jc w:val="left"/>
        <w:rPr>
          <w:rFonts w:cs="Calibri" w:asciiTheme="minorHAnsi" w:hAnsiTheme="minorHAnsi"/>
          <w:szCs w:val="21"/>
        </w:rPr>
      </w:pPr>
      <w:r>
        <w:drawing>
          <wp:anchor distT="0" distB="0" distL="114300" distR="114300" simplePos="0" relativeHeight="251701248" behindDoc="0" locked="0" layoutInCell="1" allowOverlap="1">
            <wp:simplePos x="0" y="0"/>
            <wp:positionH relativeFrom="column">
              <wp:posOffset>143510</wp:posOffset>
            </wp:positionH>
            <wp:positionV relativeFrom="paragraph">
              <wp:posOffset>229870</wp:posOffset>
            </wp:positionV>
            <wp:extent cx="5248275" cy="1675765"/>
            <wp:effectExtent l="0" t="0" r="9525"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48275" cy="1675765"/>
                    </a:xfrm>
                    <a:prstGeom prst="rect">
                      <a:avLst/>
                    </a:prstGeom>
                  </pic:spPr>
                </pic:pic>
              </a:graphicData>
            </a:graphic>
          </wp:anchor>
        </w:draw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三、加州大学河滨分校简介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cstheme="minorHAnsi"/>
          <w:kern w:val="0"/>
          <w:szCs w:val="21"/>
        </w:rPr>
        <w:t>美国著名公立研究型大学，加州大学系统中十大分校之一。</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全美公立大学排名第3</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全美4000多所高校综合排名第</w:t>
      </w:r>
      <w:r>
        <w:rPr>
          <w:rFonts w:hint="eastAsia" w:asciiTheme="minorHAnsi" w:hAnsiTheme="minorHAnsi" w:eastAsiaTheme="majorEastAsia" w:cstheme="minorHAnsi"/>
          <w:szCs w:val="21"/>
        </w:rPr>
        <w:t>91；</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以</w:t>
      </w:r>
      <w:r>
        <w:rPr>
          <w:rFonts w:asciiTheme="minorHAnsi" w:hAnsiTheme="minorHAnsi" w:cstheme="minorHAnsi"/>
          <w:kern w:val="0"/>
          <w:szCs w:val="21"/>
        </w:rPr>
        <w:t>高质量的教育水平和</w:t>
      </w:r>
      <w:r>
        <w:rPr>
          <w:rFonts w:hint="eastAsia" w:asciiTheme="minorHAnsi" w:hAnsiTheme="minorHAnsi" w:cstheme="minorHAnsi"/>
          <w:kern w:val="0"/>
          <w:szCs w:val="21"/>
        </w:rPr>
        <w:t>“</w:t>
      </w:r>
      <w:r>
        <w:rPr>
          <w:rFonts w:asciiTheme="minorHAnsi" w:hAnsiTheme="minorHAnsi" w:cstheme="minorHAnsi"/>
          <w:kern w:val="0"/>
          <w:szCs w:val="21"/>
        </w:rPr>
        <w:t>全美最美校园</w:t>
      </w:r>
      <w:r>
        <w:rPr>
          <w:rFonts w:hint="eastAsia" w:asciiTheme="minorHAnsi" w:hAnsiTheme="minorHAnsi" w:cstheme="minorHAnsi"/>
          <w:kern w:val="0"/>
          <w:szCs w:val="21"/>
        </w:rPr>
        <w:t>”</w:t>
      </w:r>
      <w:r>
        <w:rPr>
          <w:rFonts w:asciiTheme="minorHAnsi" w:hAnsiTheme="minorHAnsi" w:cstheme="minorHAnsi"/>
          <w:kern w:val="0"/>
          <w:szCs w:val="21"/>
        </w:rPr>
        <w:t>闻名于世，更以学生多样化、教学理念多样化、课程多样化为特点，位列《美国新闻与世界报道》</w:t>
      </w:r>
      <w:r>
        <w:rPr>
          <w:rFonts w:hint="eastAsia" w:asciiTheme="minorHAnsi" w:hAnsiTheme="minorHAnsi" w:cstheme="minorHAnsi"/>
          <w:kern w:val="0"/>
          <w:szCs w:val="21"/>
        </w:rPr>
        <w:t>“</w:t>
      </w:r>
      <w:r>
        <w:rPr>
          <w:rFonts w:asciiTheme="minorHAnsi" w:hAnsiTheme="minorHAnsi" w:cstheme="minorHAnsi"/>
          <w:kern w:val="0"/>
          <w:szCs w:val="21"/>
        </w:rPr>
        <w:t>全美教育多样化</w:t>
      </w:r>
      <w:r>
        <w:rPr>
          <w:rFonts w:hint="eastAsia" w:asciiTheme="minorHAnsi" w:hAnsiTheme="minorHAnsi" w:cstheme="minorHAnsi"/>
          <w:kern w:val="0"/>
          <w:szCs w:val="21"/>
        </w:rPr>
        <w:t>”</w:t>
      </w:r>
      <w:r>
        <w:rPr>
          <w:rFonts w:asciiTheme="minorHAnsi" w:hAnsiTheme="minorHAnsi" w:cstheme="minorHAnsi"/>
          <w:kern w:val="0"/>
          <w:szCs w:val="21"/>
        </w:rPr>
        <w:t>排名第五</w:t>
      </w:r>
      <w:r>
        <w:rPr>
          <w:rFonts w:hint="eastAsia" w:asciiTheme="minorHAnsi" w:hAnsiTheme="minorHAnsi" w:cstheme="minorHAnsi"/>
          <w:kern w:val="0"/>
          <w:szCs w:val="21"/>
        </w:rPr>
        <w:t>；</w:t>
      </w:r>
      <w:r>
        <w:rPr>
          <w:rFonts w:asciiTheme="minorHAnsi" w:hAnsiTheme="minorHAnsi" w:cstheme="minorHAnsi"/>
          <w:kern w:val="0"/>
          <w:szCs w:val="21"/>
        </w:rPr>
        <w:t>被美国《时代》杂志评选为美国</w:t>
      </w:r>
      <w:r>
        <w:rPr>
          <w:rFonts w:hint="eastAsia" w:asciiTheme="minorHAnsi" w:hAnsiTheme="minorHAnsi" w:cstheme="minorHAnsi"/>
          <w:kern w:val="0"/>
          <w:szCs w:val="21"/>
        </w:rPr>
        <w:t>“</w:t>
      </w:r>
      <w:r>
        <w:rPr>
          <w:rFonts w:asciiTheme="minorHAnsi" w:hAnsiTheme="minorHAnsi" w:cstheme="minorHAnsi"/>
          <w:kern w:val="0"/>
          <w:szCs w:val="21"/>
        </w:rPr>
        <w:t>性价比最高</w:t>
      </w:r>
      <w:r>
        <w:rPr>
          <w:rFonts w:hint="eastAsia" w:asciiTheme="minorHAnsi" w:hAnsiTheme="minorHAnsi" w:cstheme="minorHAnsi"/>
          <w:kern w:val="0"/>
          <w:szCs w:val="21"/>
        </w:rPr>
        <w:t>”</w:t>
      </w:r>
      <w:r>
        <w:rPr>
          <w:rFonts w:asciiTheme="minorHAnsi" w:hAnsiTheme="minorHAnsi" w:cstheme="minorHAnsi"/>
          <w:kern w:val="0"/>
          <w:szCs w:val="21"/>
        </w:rPr>
        <w:t>的大学</w:t>
      </w:r>
      <w:r>
        <w:rPr>
          <w:rFonts w:hint="eastAsia" w:asciiTheme="minorHAnsi" w:hAnsiTheme="minorHAnsi" w:cstheme="minorHAnsi"/>
          <w:kern w:val="0"/>
          <w:szCs w:val="21"/>
        </w:rPr>
        <w:t>；</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asciiTheme="minorHAnsi" w:hAnsiTheme="minorHAnsi" w:cstheme="minorHAnsi"/>
          <w:kern w:val="0"/>
          <w:szCs w:val="21"/>
        </w:rPr>
        <w:t>加州大学河滨分校公共政策学院（School of Public Policy, 简称SPP）是加州大学河滨分校于20</w:t>
      </w:r>
      <w:r>
        <w:rPr>
          <w:rFonts w:hint="eastAsia" w:asciiTheme="minorHAnsi" w:hAnsiTheme="minorHAnsi" w:cstheme="minorHAnsi"/>
          <w:kern w:val="0"/>
          <w:szCs w:val="21"/>
        </w:rPr>
        <w:t>12</w:t>
      </w:r>
      <w:r>
        <w:rPr>
          <w:rFonts w:asciiTheme="minorHAnsi" w:hAnsiTheme="minorHAnsi" w:cstheme="minorHAnsi"/>
          <w:kern w:val="0"/>
          <w:szCs w:val="21"/>
        </w:rPr>
        <w:t>年正式成立的新兴专业学院。公共政策学院的使命是培养新一代具有前瞻性战略思考能力的公共政策制定的领导者，以应对在环境污染、气候变化、能源安全、文盲贫疾等复杂且互为影响领域的挑战。</w:t>
      </w:r>
      <w:r>
        <w:rPr>
          <w:rFonts w:asciiTheme="minorHAnsi" w:hAnsiTheme="minorHAnsi" w:cstheme="minorHAnsi"/>
          <w:szCs w:val="21"/>
        </w:rPr>
        <w:t>详情请参见</w:t>
      </w:r>
      <w:r>
        <w:rPr>
          <w:rFonts w:hint="eastAsia" w:asciiTheme="minorHAnsi" w:hAnsiTheme="minorHAnsi" w:cstheme="minorHAnsi"/>
          <w:szCs w:val="21"/>
        </w:rPr>
        <w:t>加州大学河滨分校</w:t>
      </w:r>
      <w:r>
        <w:rPr>
          <w:rFonts w:asciiTheme="minorHAnsi" w:hAnsiTheme="minorHAnsi" w:cstheme="minorHAnsi"/>
          <w:szCs w:val="21"/>
        </w:rPr>
        <w:t>公共政策学院网站</w:t>
      </w:r>
      <w:r>
        <w:fldChar w:fldCharType="begin"/>
      </w:r>
      <w:r>
        <w:instrText xml:space="preserve"> HYPERLINK "https://spp.ucr.edu/" </w:instrText>
      </w:r>
      <w:r>
        <w:fldChar w:fldCharType="separate"/>
      </w:r>
      <w:r>
        <w:rPr>
          <w:rStyle w:val="14"/>
          <w:rFonts w:ascii="Calibri" w:hAnsi="Calibri" w:cs="Calibri"/>
        </w:rPr>
        <w:t>https://spp.ucr.edu/</w:t>
      </w:r>
      <w:r>
        <w:rPr>
          <w:rStyle w:val="14"/>
          <w:rFonts w:ascii="Calibri" w:hAnsi="Calibri" w:cs="Calibri"/>
        </w:rPr>
        <w:fldChar w:fldCharType="end"/>
      </w:r>
      <w:r>
        <w:rPr>
          <w:rFonts w:hint="eastAsia" w:asciiTheme="minorHAnsi" w:hAnsiTheme="minorHAnsi" w:cstheme="minorHAnsi"/>
          <w:szCs w:val="21"/>
          <w:shd w:val="clear" w:color="auto" w:fill="FFFFFF"/>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Theme="minorHAnsi" w:hAnsiTheme="minorHAnsi" w:cstheme="minorHAnsi"/>
          <w:kern w:val="0"/>
          <w:szCs w:val="21"/>
        </w:rPr>
        <w:t>学校</w:t>
      </w:r>
      <w:r>
        <w:rPr>
          <w:rFonts w:asciiTheme="minorHAnsi" w:hAnsiTheme="minorHAnsi" w:cstheme="minorHAnsi"/>
          <w:kern w:val="0"/>
          <w:szCs w:val="21"/>
        </w:rPr>
        <w:t>位于加利福尼亚州河滨市，地理位置优越</w:t>
      </w:r>
      <w:r>
        <w:rPr>
          <w:rFonts w:hint="eastAsia" w:asciiTheme="minorHAnsi" w:hAnsiTheme="minorHAnsi" w:cstheme="minorHAnsi"/>
          <w:kern w:val="0"/>
          <w:szCs w:val="21"/>
        </w:rPr>
        <w:t>，</w:t>
      </w:r>
      <w:r>
        <w:rPr>
          <w:rFonts w:asciiTheme="minorHAnsi" w:hAnsiTheme="minorHAnsi" w:cstheme="minorHAnsi"/>
          <w:kern w:val="0"/>
          <w:szCs w:val="21"/>
        </w:rPr>
        <w:t>距离洛杉矶仅一小时车程</w:t>
      </w:r>
      <w:r>
        <w:rPr>
          <w:rFonts w:hint="eastAsia" w:asciiTheme="minorHAnsi" w:hAnsiTheme="minorHAnsi" w:cstheme="minorHAnsi"/>
          <w:kern w:val="0"/>
          <w:szCs w:val="21"/>
        </w:rPr>
        <w:t>。</w:t>
      </w:r>
    </w:p>
    <w:p>
      <w:pPr>
        <w:pStyle w:val="19"/>
        <w:widowControl/>
        <w:spacing w:line="360" w:lineRule="auto"/>
        <w:ind w:left="420" w:firstLine="0" w:firstLineChars="0"/>
        <w:jc w:val="left"/>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2020年9月28日–2021年6月11日</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pStyle w:val="19"/>
        <w:widowControl/>
        <w:spacing w:line="360" w:lineRule="auto"/>
        <w:jc w:val="left"/>
        <w:rPr>
          <w:rFonts w:asciiTheme="minorHAnsi" w:hAnsiTheme="minorHAnsi" w:cstheme="minorHAnsi"/>
          <w:kern w:val="0"/>
          <w:szCs w:val="21"/>
        </w:rPr>
      </w:pPr>
      <w:r>
        <w:rPr>
          <w:rFonts w:asciiTheme="minorHAnsi" w:hAnsiTheme="minorHAnsi" w:cstheme="minorHAnsi"/>
          <w:kern w:val="0"/>
          <w:szCs w:val="21"/>
        </w:rPr>
        <w:t>公共政策在全球是新兴的学科领域</w:t>
      </w:r>
      <w:r>
        <w:rPr>
          <w:rFonts w:hint="eastAsia" w:asciiTheme="minorHAnsi" w:hAnsiTheme="minorHAnsi" w:cstheme="minorHAnsi"/>
          <w:kern w:val="0"/>
          <w:szCs w:val="21"/>
        </w:rPr>
        <w:t xml:space="preserve">，公共政策硕士学位已经成为美国发展最快的专业硕士学位，美国各级政府、公共管理部门、非盈利机构、以及大型企业的公共关系部门都非常青睐在公共政策分析与制定方面的高级专业人才。 </w:t>
      </w:r>
    </w:p>
    <w:p>
      <w:pPr>
        <w:spacing w:line="360" w:lineRule="auto"/>
        <w:ind w:firstLine="480"/>
        <w:rPr>
          <w:rFonts w:ascii="宋体" w:hAnsi="宋体" w:cs="宋体"/>
          <w:kern w:val="0"/>
          <w:szCs w:val="21"/>
        </w:rPr>
      </w:pPr>
      <w:r>
        <w:rPr>
          <w:rFonts w:hint="eastAsia" w:asciiTheme="minorHAnsi" w:hAnsiTheme="minorHAnsi" w:cstheme="minorHAnsi"/>
          <w:kern w:val="0"/>
          <w:szCs w:val="21"/>
        </w:rPr>
        <w:t>加州大学河滨分校</w:t>
      </w:r>
      <w:r>
        <w:rPr>
          <w:rFonts w:hint="eastAsia" w:asciiTheme="minorHAnsi" w:hAnsiTheme="minorHAnsi" w:cstheme="minorHAnsi"/>
          <w:b/>
          <w:kern w:val="0"/>
          <w:szCs w:val="21"/>
          <w:u w:val="single"/>
        </w:rPr>
        <w:t>公共政策</w:t>
      </w:r>
      <w:r>
        <w:rPr>
          <w:rFonts w:asciiTheme="minorHAnsi" w:hAnsiTheme="minorHAnsi" w:cstheme="minorHAnsi"/>
          <w:b/>
          <w:kern w:val="0"/>
          <w:szCs w:val="21"/>
          <w:u w:val="single"/>
        </w:rPr>
        <w:t xml:space="preserve"> 3+1+</w:t>
      </w:r>
      <w:r>
        <w:rPr>
          <w:rFonts w:hint="eastAsia" w:asciiTheme="minorHAnsi" w:hAnsiTheme="minorHAnsi" w:cstheme="minorHAnsi"/>
          <w:b/>
          <w:kern w:val="0"/>
          <w:szCs w:val="21"/>
          <w:u w:val="single"/>
        </w:rPr>
        <w:t>（</w:t>
      </w:r>
      <w:r>
        <w:rPr>
          <w:rFonts w:asciiTheme="minorHAnsi" w:hAnsiTheme="minorHAnsi" w:cstheme="minorHAnsi"/>
          <w:b/>
          <w:kern w:val="0"/>
          <w:szCs w:val="21"/>
          <w:u w:val="single"/>
        </w:rPr>
        <w:t>硕</w:t>
      </w:r>
      <w:r>
        <w:rPr>
          <w:rFonts w:hint="eastAsia" w:asciiTheme="minorHAnsi" w:hAnsiTheme="minorHAnsi" w:cstheme="minorHAnsi"/>
          <w:b/>
          <w:kern w:val="0"/>
          <w:szCs w:val="21"/>
          <w:u w:val="single"/>
        </w:rPr>
        <w:t>士）</w:t>
      </w:r>
      <w:r>
        <w:rPr>
          <w:rFonts w:asciiTheme="minorHAnsi" w:hAnsiTheme="minorHAnsi" w:cstheme="minorHAnsi"/>
          <w:kern w:val="0"/>
          <w:szCs w:val="21"/>
        </w:rPr>
        <w:t>项目</w:t>
      </w:r>
      <w:r>
        <w:rPr>
          <w:rFonts w:hint="eastAsia" w:asciiTheme="minorHAnsi" w:hAnsiTheme="minorHAnsi" w:cstheme="minorHAnsi"/>
          <w:kern w:val="0"/>
          <w:szCs w:val="21"/>
        </w:rPr>
        <w:t>面向</w:t>
      </w:r>
      <w:r>
        <w:rPr>
          <w:rFonts w:asciiTheme="minorHAnsi" w:hAnsiTheme="minorHAnsi" w:cstheme="minorHAnsi"/>
          <w:kern w:val="0"/>
          <w:szCs w:val="21"/>
        </w:rPr>
        <w:t>已完成大学三年级、即将进入大四年级的</w:t>
      </w:r>
      <w:r>
        <w:rPr>
          <w:rFonts w:hint="eastAsia" w:asciiTheme="minorHAnsi" w:hAnsiTheme="minorHAnsi" w:cstheme="minorHAnsi"/>
          <w:kern w:val="0"/>
          <w:szCs w:val="21"/>
        </w:rPr>
        <w:t>相关专业优秀</w:t>
      </w:r>
      <w:r>
        <w:rPr>
          <w:rFonts w:asciiTheme="minorHAnsi" w:hAnsiTheme="minorHAnsi" w:cstheme="minorHAnsi"/>
          <w:kern w:val="0"/>
          <w:szCs w:val="21"/>
        </w:rPr>
        <w:t>本科生，</w:t>
      </w:r>
      <w:r>
        <w:rPr>
          <w:rFonts w:hint="eastAsia" w:asciiTheme="minorHAnsi" w:hAnsiTheme="minorHAnsi" w:cstheme="minorHAnsi"/>
          <w:kern w:val="0"/>
          <w:szCs w:val="21"/>
        </w:rPr>
        <w:t>前往UCR公共政策学院学习一年，</w:t>
      </w:r>
      <w:r>
        <w:rPr>
          <w:rFonts w:asciiTheme="minorHAnsi" w:hAnsiTheme="minorHAnsi" w:cstheme="minorHAnsi"/>
          <w:kern w:val="0"/>
          <w:szCs w:val="21"/>
        </w:rPr>
        <w:t>完成</w:t>
      </w:r>
      <w:r>
        <w:rPr>
          <w:rFonts w:hint="eastAsia" w:asciiTheme="minorHAnsi" w:hAnsiTheme="minorHAnsi" w:cstheme="minorHAnsi"/>
          <w:kern w:val="0"/>
          <w:szCs w:val="21"/>
        </w:rPr>
        <w:t>本科高年级</w:t>
      </w:r>
      <w:r>
        <w:rPr>
          <w:rFonts w:asciiTheme="minorHAnsi" w:hAnsiTheme="minorHAnsi" w:cstheme="minorHAnsi"/>
          <w:kern w:val="0"/>
          <w:szCs w:val="21"/>
        </w:rPr>
        <w:t>或研究生专业课程学习</w:t>
      </w:r>
      <w:r>
        <w:rPr>
          <w:rFonts w:hint="eastAsia" w:asciiTheme="minorHAnsi" w:hAnsiTheme="minorHAnsi" w:cstheme="minorHAnsi"/>
          <w:kern w:val="0"/>
          <w:szCs w:val="21"/>
        </w:rPr>
        <w:t>并完成毕业论文，获得36个学分，</w:t>
      </w:r>
      <w:r>
        <w:rPr>
          <w:rFonts w:hint="eastAsia" w:ascii="宋体" w:hAnsi="宋体" w:cs="宋体"/>
          <w:kern w:val="0"/>
          <w:szCs w:val="21"/>
        </w:rPr>
        <w:t>与美国本土学生同班学习、同等待遇、同等强度、同等考核。除常规课堂学习外，</w:t>
      </w:r>
      <w:r>
        <w:rPr>
          <w:rFonts w:hint="eastAsia" w:asciiTheme="minorHAnsi" w:hAnsiTheme="minorHAnsi" w:cstheme="minorHAnsi"/>
          <w:kern w:val="0"/>
          <w:szCs w:val="21"/>
        </w:rPr>
        <w:t>学生每周必须参加一次来自加州或美国其他州的公共政策官员的讲座，以便更好地了解美国如何制定并实施城市、区域、州以及国家层面的公共政策。</w:t>
      </w:r>
    </w:p>
    <w:p>
      <w:pPr>
        <w:spacing w:line="360" w:lineRule="auto"/>
        <w:ind w:firstLine="480"/>
        <w:rPr>
          <w:rFonts w:ascii="宋体" w:hAnsi="宋体" w:cs="宋体"/>
          <w:kern w:val="0"/>
          <w:szCs w:val="21"/>
        </w:rPr>
      </w:pPr>
      <w:r>
        <w:rPr>
          <w:rFonts w:hint="eastAsia" w:ascii="宋体" w:hAnsi="宋体" w:cs="宋体"/>
          <w:kern w:val="0"/>
          <w:szCs w:val="21"/>
        </w:rPr>
        <w:t>学生在美期间的</w:t>
      </w:r>
      <w:r>
        <w:rPr>
          <w:rFonts w:asciiTheme="minorHAnsi" w:hAnsiTheme="minorHAnsi" w:cstheme="minorHAnsi"/>
          <w:kern w:val="0"/>
          <w:szCs w:val="21"/>
        </w:rPr>
        <w:t>全部学分可转为</w:t>
      </w:r>
      <w:r>
        <w:rPr>
          <w:rFonts w:hint="eastAsia" w:asciiTheme="minorHAnsi" w:hAnsiTheme="minorHAnsi" w:cstheme="minorHAnsi"/>
          <w:kern w:val="0"/>
          <w:szCs w:val="21"/>
        </w:rPr>
        <w:t>国内大学</w:t>
      </w:r>
      <w:r>
        <w:rPr>
          <w:rFonts w:asciiTheme="minorHAnsi" w:hAnsiTheme="minorHAnsi" w:cstheme="minorHAnsi"/>
          <w:kern w:val="0"/>
          <w:szCs w:val="21"/>
        </w:rPr>
        <w:t>大四学分</w:t>
      </w:r>
      <w:r>
        <w:rPr>
          <w:rFonts w:hint="eastAsia" w:asciiTheme="minorHAnsi" w:hAnsiTheme="minorHAnsi" w:cstheme="minorHAnsi"/>
          <w:kern w:val="0"/>
          <w:szCs w:val="21"/>
        </w:rPr>
        <w:t>，毕业论文可以等同于国内大学毕业论文，达到毕业条件的学生</w:t>
      </w:r>
      <w:r>
        <w:rPr>
          <w:rFonts w:asciiTheme="minorHAnsi" w:hAnsiTheme="minorHAnsi" w:cstheme="minorHAnsi"/>
          <w:kern w:val="0"/>
          <w:szCs w:val="21"/>
        </w:rPr>
        <w:t>获得</w:t>
      </w:r>
      <w:r>
        <w:rPr>
          <w:rFonts w:hint="eastAsia" w:asciiTheme="minorHAnsi" w:hAnsiTheme="minorHAnsi" w:cstheme="minorHAnsi"/>
          <w:kern w:val="0"/>
          <w:szCs w:val="21"/>
        </w:rPr>
        <w:t>国内大学颁发的学士</w:t>
      </w:r>
      <w:r>
        <w:rPr>
          <w:rFonts w:asciiTheme="minorHAnsi" w:hAnsiTheme="minorHAnsi" w:cstheme="minorHAnsi"/>
          <w:kern w:val="0"/>
          <w:szCs w:val="21"/>
        </w:rPr>
        <w:t>学位</w:t>
      </w:r>
      <w:r>
        <w:rPr>
          <w:rFonts w:hint="eastAsia" w:asciiTheme="minorHAnsi" w:hAnsiTheme="minorHAnsi" w:cstheme="minorHAnsi"/>
          <w:kern w:val="0"/>
          <w:szCs w:val="21"/>
        </w:rPr>
        <w:t>。同时，学生获得加州大学河滨分校的正式成绩单，</w:t>
      </w:r>
      <w:r>
        <w:rPr>
          <w:rFonts w:asciiTheme="minorHAnsi" w:hAnsiTheme="minorHAnsi" w:cstheme="minorHAnsi"/>
          <w:kern w:val="0"/>
          <w:szCs w:val="21"/>
        </w:rPr>
        <w:t>并</w:t>
      </w:r>
      <w:r>
        <w:rPr>
          <w:rFonts w:hint="eastAsia" w:asciiTheme="minorHAnsi" w:hAnsiTheme="minorHAnsi" w:cstheme="minorHAnsi"/>
          <w:kern w:val="0"/>
          <w:szCs w:val="21"/>
        </w:rPr>
        <w:t>可</w:t>
      </w:r>
      <w:r>
        <w:rPr>
          <w:rFonts w:asciiTheme="minorHAnsi" w:hAnsiTheme="minorHAnsi" w:cstheme="minorHAnsi"/>
          <w:kern w:val="0"/>
          <w:szCs w:val="21"/>
        </w:rPr>
        <w:t>申请攻读</w:t>
      </w:r>
      <w:r>
        <w:rPr>
          <w:rFonts w:hint="eastAsia" w:asciiTheme="minorHAnsi" w:hAnsiTheme="minorHAnsi" w:cstheme="minorHAnsi"/>
          <w:kern w:val="0"/>
          <w:szCs w:val="21"/>
        </w:rPr>
        <w:t>加州大学河滨分校公共政策学院的</w:t>
      </w:r>
      <w:r>
        <w:rPr>
          <w:rFonts w:hint="eastAsia" w:ascii="宋体" w:hAnsi="宋体" w:cs="宋体"/>
          <w:kern w:val="0"/>
          <w:szCs w:val="21"/>
        </w:rPr>
        <w:t>硕士学位课程。</w:t>
      </w:r>
    </w:p>
    <w:p>
      <w:pPr>
        <w:spacing w:line="360" w:lineRule="auto"/>
        <w:ind w:firstLine="480"/>
        <w:rPr>
          <w:rFonts w:ascii="宋体" w:hAnsi="宋体" w:cs="宋体"/>
          <w:kern w:val="0"/>
          <w:szCs w:val="21"/>
        </w:rPr>
      </w:pPr>
      <w:r>
        <w:rPr>
          <w:rFonts w:hint="eastAsia" w:ascii="宋体" w:hAnsi="宋体" w:cs="宋体"/>
          <w:kern w:val="0"/>
          <w:szCs w:val="21"/>
        </w:rPr>
        <w:t>学生在加州大学河滨分校公共政策学院完成一年（三学期）的学习并通过考核后，可获得：</w:t>
      </w:r>
    </w:p>
    <w:p>
      <w:pPr>
        <w:pStyle w:val="19"/>
        <w:widowControl/>
        <w:numPr>
          <w:ilvl w:val="0"/>
          <w:numId w:val="3"/>
        </w:numPr>
        <w:spacing w:line="360" w:lineRule="auto"/>
        <w:ind w:firstLineChars="0"/>
        <w:jc w:val="left"/>
        <w:rPr>
          <w:rFonts w:asciiTheme="minorHAnsi" w:hAnsiTheme="minorHAnsi" w:cstheme="minorHAnsi"/>
          <w:kern w:val="0"/>
          <w:szCs w:val="21"/>
        </w:rPr>
      </w:pPr>
      <w:r>
        <w:rPr>
          <w:rFonts w:asciiTheme="minorHAnsi" w:hAnsiTheme="minorHAnsi" w:cstheme="minorHAnsi"/>
          <w:kern w:val="0"/>
          <w:szCs w:val="21"/>
        </w:rPr>
        <w:t>加州大学河滨分校的正式成绩单；</w:t>
      </w:r>
    </w:p>
    <w:p>
      <w:pPr>
        <w:pStyle w:val="19"/>
        <w:widowControl/>
        <w:numPr>
          <w:ilvl w:val="0"/>
          <w:numId w:val="3"/>
        </w:numPr>
        <w:spacing w:line="360" w:lineRule="auto"/>
        <w:ind w:firstLineChars="0"/>
        <w:jc w:val="left"/>
        <w:rPr>
          <w:rFonts w:asciiTheme="minorHAnsi" w:hAnsiTheme="minorHAnsi" w:cstheme="minorHAnsi"/>
          <w:kern w:val="0"/>
          <w:szCs w:val="21"/>
        </w:rPr>
      </w:pPr>
      <w:r>
        <w:rPr>
          <w:rFonts w:asciiTheme="minorHAnsi" w:hAnsiTheme="minorHAnsi" w:cstheme="minorHAnsi"/>
          <w:kern w:val="0"/>
          <w:szCs w:val="21"/>
        </w:rPr>
        <w:t>美国顶级大学公共政策领域的教授的推荐信（取决于学生表现）；</w:t>
      </w:r>
    </w:p>
    <w:p>
      <w:pPr>
        <w:pStyle w:val="19"/>
        <w:widowControl/>
        <w:numPr>
          <w:ilvl w:val="0"/>
          <w:numId w:val="3"/>
        </w:numPr>
        <w:spacing w:line="360" w:lineRule="auto"/>
        <w:ind w:firstLineChars="0"/>
        <w:jc w:val="left"/>
        <w:rPr>
          <w:rFonts w:ascii="宋体" w:hAnsi="宋体" w:cs="宋体"/>
          <w:kern w:val="0"/>
          <w:szCs w:val="21"/>
        </w:rPr>
      </w:pPr>
      <w:r>
        <w:rPr>
          <w:rFonts w:asciiTheme="minorHAnsi" w:hAnsiTheme="minorHAnsi" w:cstheme="minorHAnsi"/>
          <w:kern w:val="0"/>
          <w:szCs w:val="21"/>
        </w:rPr>
        <w:t>获得UCR Extension颁发的</w:t>
      </w:r>
      <w:r>
        <w:rPr>
          <w:rFonts w:hint="eastAsia" w:asciiTheme="minorHAnsi" w:hAnsiTheme="minorHAnsi" w:cstheme="minorHAnsi"/>
          <w:kern w:val="0"/>
          <w:szCs w:val="21"/>
        </w:rPr>
        <w:t>“</w:t>
      </w:r>
      <w:r>
        <w:rPr>
          <w:rFonts w:asciiTheme="minorHAnsi" w:hAnsiTheme="minorHAnsi" w:cstheme="minorHAnsi"/>
          <w:kern w:val="0"/>
          <w:szCs w:val="21"/>
        </w:rPr>
        <w:t>公共政策与领导力高级证书</w:t>
      </w:r>
      <w:r>
        <w:rPr>
          <w:rFonts w:hint="eastAsia" w:asciiTheme="minorHAnsi" w:hAnsiTheme="minorHAnsi" w:cstheme="minorHAnsi"/>
          <w:kern w:val="0"/>
          <w:szCs w:val="21"/>
        </w:rPr>
        <w:t>”</w:t>
      </w:r>
      <w:r>
        <w:rPr>
          <w:rFonts w:asciiTheme="minorHAnsi" w:hAnsiTheme="minorHAnsi" w:cstheme="minorHAnsi"/>
          <w:kern w:val="0"/>
          <w:szCs w:val="21"/>
        </w:rPr>
        <w:t>（Advanced Certificate in Public Policy and Leadership）</w:t>
      </w:r>
      <w:r>
        <w:rPr>
          <w:rFonts w:hint="eastAsia" w:ascii="宋体" w:hAnsi="宋体" w:cs="宋体"/>
          <w:kern w:val="0"/>
          <w:szCs w:val="21"/>
        </w:rPr>
        <w:t>。</w:t>
      </w:r>
    </w:p>
    <w:p>
      <w:pPr>
        <w:pStyle w:val="19"/>
        <w:widowControl/>
        <w:spacing w:line="360" w:lineRule="auto"/>
        <w:ind w:left="840" w:firstLine="0" w:firstLineChars="0"/>
        <w:jc w:val="left"/>
        <w:rPr>
          <w:rFonts w:ascii="宋体" w:hAnsi="宋体" w:cs="宋体"/>
          <w:kern w:val="0"/>
          <w:szCs w:val="21"/>
        </w:rPr>
      </w:pPr>
    </w:p>
    <w:p>
      <w:pPr>
        <w:pStyle w:val="19"/>
        <w:widowControl/>
        <w:spacing w:line="360" w:lineRule="auto"/>
        <w:ind w:left="420" w:firstLine="0" w:firstLineChars="0"/>
        <w:jc w:val="left"/>
        <w:rPr>
          <w:rFonts w:asciiTheme="minorHAnsi" w:hAnsiTheme="minorHAnsi" w:cstheme="minorHAnsi"/>
          <w:b/>
          <w:kern w:val="0"/>
          <w:szCs w:val="21"/>
        </w:rPr>
      </w:pPr>
      <w:r>
        <w:rPr>
          <w:rFonts w:asciiTheme="minorHAnsi" w:hAnsiTheme="minorHAnsi" w:cstheme="minorHAnsi"/>
          <w:b/>
          <w:kern w:val="0"/>
          <w:szCs w:val="21"/>
        </w:rPr>
        <w:t>完成一年学习并符合相关要求的学生，可</w:t>
      </w:r>
      <w:r>
        <w:rPr>
          <w:rFonts w:hint="eastAsia" w:asciiTheme="minorHAnsi" w:hAnsiTheme="minorHAnsi" w:cstheme="minorHAnsi"/>
          <w:b/>
          <w:kern w:val="0"/>
          <w:szCs w:val="21"/>
        </w:rPr>
        <w:t>选择以下发展方向：</w:t>
      </w:r>
    </w:p>
    <w:p>
      <w:pPr>
        <w:pStyle w:val="19"/>
        <w:widowControl/>
        <w:numPr>
          <w:ilvl w:val="0"/>
          <w:numId w:val="4"/>
        </w:numPr>
        <w:spacing w:line="360" w:lineRule="auto"/>
        <w:ind w:firstLineChars="0"/>
        <w:jc w:val="left"/>
        <w:rPr>
          <w:rFonts w:asciiTheme="minorHAnsi" w:hAnsiTheme="minorHAnsi" w:cstheme="minorHAnsi"/>
          <w:kern w:val="0"/>
          <w:szCs w:val="21"/>
        </w:rPr>
      </w:pPr>
      <w:r>
        <w:rPr>
          <w:rFonts w:asciiTheme="minorHAnsi" w:hAnsiTheme="minorHAnsi" w:cstheme="minorHAnsi"/>
          <w:kern w:val="0"/>
          <w:szCs w:val="21"/>
        </w:rPr>
        <w:t>如学生在读期间GPA达到3.0且GRE考试成绩达到300分，可申请</w:t>
      </w:r>
      <w:r>
        <w:rPr>
          <w:rFonts w:hint="eastAsia" w:asciiTheme="minorHAnsi" w:hAnsiTheme="minorHAnsi" w:cstheme="minorHAnsi"/>
          <w:kern w:val="0"/>
          <w:szCs w:val="21"/>
        </w:rPr>
        <w:t>在</w:t>
      </w:r>
      <w:r>
        <w:rPr>
          <w:rFonts w:asciiTheme="minorHAnsi" w:hAnsiTheme="minorHAnsi" w:cstheme="minorHAnsi"/>
          <w:kern w:val="0"/>
          <w:szCs w:val="21"/>
        </w:rPr>
        <w:t>UCR公共政策学院攻读</w:t>
      </w:r>
      <w:r>
        <w:rPr>
          <w:rFonts w:hint="eastAsia" w:asciiTheme="minorHAnsi" w:hAnsiTheme="minorHAnsi" w:cstheme="minorHAnsi"/>
          <w:b/>
          <w:kern w:val="0"/>
          <w:szCs w:val="21"/>
        </w:rPr>
        <w:t>公共政策</w:t>
      </w:r>
      <w:r>
        <w:rPr>
          <w:rFonts w:asciiTheme="minorHAnsi" w:hAnsiTheme="minorHAnsi" w:cstheme="minorHAnsi"/>
          <w:b/>
          <w:kern w:val="0"/>
          <w:szCs w:val="21"/>
        </w:rPr>
        <w:t>硕士学位</w:t>
      </w:r>
      <w:r>
        <w:rPr>
          <w:rFonts w:asciiTheme="minorHAnsi" w:hAnsiTheme="minorHAnsi" w:cstheme="minorHAnsi"/>
          <w:kern w:val="0"/>
          <w:szCs w:val="21"/>
        </w:rPr>
        <w:t>（Master’s in Public Policy</w:t>
      </w:r>
      <w:r>
        <w:rPr>
          <w:rFonts w:hint="eastAsia" w:asciiTheme="minorHAnsi" w:hAnsiTheme="minorHAnsi" w:cstheme="minorHAnsi"/>
          <w:kern w:val="0"/>
          <w:szCs w:val="21"/>
        </w:rPr>
        <w:t>，简称M</w:t>
      </w:r>
      <w:r>
        <w:rPr>
          <w:rFonts w:asciiTheme="minorHAnsi" w:hAnsiTheme="minorHAnsi" w:cstheme="minorHAnsi"/>
          <w:kern w:val="0"/>
          <w:szCs w:val="21"/>
        </w:rPr>
        <w:t>PP）；如果学生在大四阶段修读研究生课程，最多可有8个学分转到研究生课程；</w:t>
      </w:r>
    </w:p>
    <w:p>
      <w:pPr>
        <w:pStyle w:val="19"/>
        <w:widowControl/>
        <w:numPr>
          <w:ilvl w:val="0"/>
          <w:numId w:val="4"/>
        </w:numPr>
        <w:spacing w:line="360" w:lineRule="auto"/>
        <w:ind w:firstLineChars="0"/>
        <w:jc w:val="left"/>
        <w:rPr>
          <w:rFonts w:ascii="宋体" w:hAnsi="宋体" w:cs="宋体"/>
          <w:kern w:val="0"/>
          <w:szCs w:val="21"/>
        </w:rPr>
      </w:pPr>
      <w:r>
        <w:rPr>
          <w:rFonts w:hint="eastAsia" w:asciiTheme="minorHAnsi" w:hAnsiTheme="minorHAnsi" w:cstheme="minorHAnsi"/>
          <w:kern w:val="0"/>
          <w:szCs w:val="21"/>
        </w:rPr>
        <w:t>申请在美国其他大学的公共政策学院攻读硕士学位</w:t>
      </w:r>
      <w:r>
        <w:rPr>
          <w:rFonts w:hint="eastAsia" w:ascii="宋体" w:hAnsi="宋体" w:cs="宋体"/>
          <w:kern w:val="0"/>
          <w:szCs w:val="21"/>
        </w:rPr>
        <w:t>；</w:t>
      </w:r>
    </w:p>
    <w:p>
      <w:pPr>
        <w:pStyle w:val="19"/>
        <w:widowControl/>
        <w:numPr>
          <w:ilvl w:val="0"/>
          <w:numId w:val="4"/>
        </w:numPr>
        <w:spacing w:line="360" w:lineRule="auto"/>
        <w:ind w:firstLineChars="0"/>
        <w:jc w:val="left"/>
        <w:rPr>
          <w:rFonts w:ascii="宋体" w:hAnsi="宋体" w:cs="宋体"/>
          <w:kern w:val="0"/>
          <w:szCs w:val="21"/>
        </w:rPr>
      </w:pPr>
      <w:r>
        <w:rPr>
          <w:rFonts w:hint="eastAsia" w:ascii="宋体" w:hAnsi="宋体" w:cs="宋体"/>
          <w:kern w:val="0"/>
          <w:szCs w:val="21"/>
        </w:rPr>
        <w:t>因持有“公共政策与领导力高级证书”，可申请在美带薪实习</w:t>
      </w:r>
      <w:r>
        <w:rPr>
          <w:rFonts w:asciiTheme="minorHAnsi" w:hAnsiTheme="minorHAnsi" w:cstheme="minorHAnsi"/>
          <w:kern w:val="0"/>
          <w:szCs w:val="21"/>
        </w:rPr>
        <w:t>OPT</w:t>
      </w:r>
      <w:r>
        <w:rPr>
          <w:rFonts w:hint="eastAsia" w:ascii="宋体" w:hAnsi="宋体" w:cs="宋体"/>
          <w:kern w:val="0"/>
          <w:szCs w:val="21"/>
        </w:rPr>
        <w:t>工作一年。</w:t>
      </w:r>
    </w:p>
    <w:p>
      <w:pPr>
        <w:pStyle w:val="19"/>
        <w:widowControl/>
        <w:spacing w:line="360" w:lineRule="auto"/>
        <w:ind w:left="840" w:firstLine="0" w:firstLineChars="0"/>
        <w:jc w:val="left"/>
        <w:rPr>
          <w:rFonts w:ascii="宋体" w:hAnsi="宋体" w:cs="宋体"/>
          <w:kern w:val="0"/>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加州大学河滨分校独特的地理优势使学生与丰富的课余活动近在咫尺，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ind w:left="420" w:leftChars="200"/>
        <w:rPr>
          <w:rFonts w:cs="Calibri" w:asciiTheme="minorHAnsi" w:hAnsiTheme="minorHAnsi"/>
          <w:szCs w:val="21"/>
        </w:rPr>
      </w:pPr>
      <w:r>
        <w:rPr>
          <w:rFonts w:hint="eastAsia" w:cs="Calibri" w:asciiTheme="minorHAnsi" w:hAnsiTheme="minorHAnsi"/>
          <w:szCs w:val="21"/>
        </w:rPr>
        <w:t>项目学生可获得加州大学河滨分校正式注册的学生证，凭借学生证可在项目期内，按校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cs="Calibri" w:asciiTheme="minorHAnsi" w:hAnsiTheme="minorHAnsi"/>
          <w:szCs w:val="21"/>
        </w:rPr>
      </w:pPr>
      <w:r>
        <w:rPr>
          <w:rFonts w:hint="eastAsia" w:asciiTheme="minorHAnsi" w:hAnsiTheme="minorHAnsi" w:eastAsiaTheme="majorEastAsia" w:cstheme="minorHAnsi"/>
          <w:szCs w:val="21"/>
        </w:rPr>
        <w:t>顺</w:t>
      </w:r>
      <w:r>
        <w:rPr>
          <w:rFonts w:hint="eastAsia" w:cs="Calibri" w:asciiTheme="minorHAnsi" w:hAnsiTheme="minorHAnsi"/>
          <w:szCs w:val="21"/>
        </w:rPr>
        <w:t>利完成所有课程，并通过学术考核的学生，将获得加州大学河滨分校出具的正式成绩单及学分。</w:t>
      </w:r>
    </w:p>
    <w:p>
      <w:pPr>
        <w:ind w:firstLine="440" w:firstLineChars="200"/>
        <w:rPr>
          <w:rFonts w:cs="Calibri" w:asciiTheme="minorHAnsi" w:hAnsiTheme="minorHAnsi"/>
          <w:sz w:val="22"/>
          <w:szCs w:val="22"/>
        </w:rPr>
      </w:pPr>
    </w:p>
    <w:p>
      <w:pPr>
        <w:ind w:firstLine="420" w:firstLineChars="200"/>
        <w:rPr>
          <w:rFonts w:asciiTheme="minorHAnsi" w:hAnsiTheme="minorHAnsi" w:eastAsiaTheme="majorEastAsia" w:cstheme="minorHAnsi"/>
          <w:szCs w:val="21"/>
        </w:rPr>
      </w:pPr>
      <w:r>
        <w:drawing>
          <wp:anchor distT="0" distB="0" distL="114300" distR="114300" simplePos="0" relativeHeight="251717632" behindDoc="0" locked="0" layoutInCell="1" allowOverlap="1">
            <wp:simplePos x="0" y="0"/>
            <wp:positionH relativeFrom="column">
              <wp:posOffset>48260</wp:posOffset>
            </wp:positionH>
            <wp:positionV relativeFrom="paragraph">
              <wp:posOffset>29845</wp:posOffset>
            </wp:positionV>
            <wp:extent cx="2228850" cy="2949575"/>
            <wp:effectExtent l="0" t="0" r="0"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228850" cy="2949575"/>
                    </a:xfrm>
                    <a:prstGeom prst="rect">
                      <a:avLst/>
                    </a:prstGeom>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Calibri" w:hAnsi="Calibri" w:cs="Calibri"/>
        </w:rPr>
      </w:pPr>
      <w:r>
        <w:rPr>
          <w:rFonts w:hint="eastAsia" w:asciiTheme="minorHAnsi" w:hAnsiTheme="minorHAnsi" w:eastAsiaTheme="majorEastAsia" w:cstheme="minorHAnsi"/>
          <w:szCs w:val="21"/>
        </w:rPr>
        <w:t xml:space="preserve"> </w:t>
      </w:r>
      <w:r>
        <w:rPr>
          <w:rFonts w:hint="eastAsia" w:cs="Calibri" w:asciiTheme="minorHAnsi" w:hAnsiTheme="minorHAnsi"/>
          <w:szCs w:val="21"/>
        </w:rPr>
        <w:t>图：加州大学河滨分校专业学分课程成绩单</w:t>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asciiTheme="minorHAnsi" w:hAnsiTheme="minorHAnsi" w:eastAsiaTheme="majorEastAsia" w:cstheme="minorHAnsi"/>
                <w:szCs w:val="21"/>
              </w:rPr>
              <w:t>2.95</w:t>
            </w:r>
            <w:r>
              <w:rPr>
                <w:rFonts w:hint="eastAsia" w:asciiTheme="minorHAnsi" w:hAnsiTheme="minorHAnsi" w:eastAsiaTheme="majorEastAsia" w:cstheme="minorHAnsi"/>
                <w:szCs w:val="21"/>
              </w:rPr>
              <w:t>万美元（约合人民币2</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秋季</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cs="Calibri" w:asciiTheme="minorHAnsi" w:hAnsiTheme="minorHAnsi"/>
          <w:szCs w:val="21"/>
        </w:rPr>
        <w:t>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numPr>
          <w:ilvl w:val="0"/>
          <w:numId w:val="6"/>
        </w:numPr>
        <w:spacing w:line="360" w:lineRule="auto"/>
        <w:ind w:firstLineChars="0"/>
        <w:rPr>
          <w:rFonts w:asciiTheme="minorHAnsi" w:hAnsiTheme="minorHAnsi" w:cstheme="minorHAnsi"/>
          <w:sz w:val="22"/>
        </w:rPr>
      </w:pPr>
      <w:r>
        <w:rPr>
          <w:rFonts w:hint="eastAsia" w:asciiTheme="minorHAnsi" w:hAnsiTheme="minorHAnsi" w:eastAsiaTheme="majorEastAsia" w:cstheme="minorHAnsi"/>
          <w:szCs w:val="21"/>
        </w:rPr>
        <w:t>专业要求：</w:t>
      </w:r>
      <w:r>
        <w:rPr>
          <w:rFonts w:asciiTheme="minorHAnsi" w:hAnsiTheme="minorHAnsi" w:cstheme="minorHAnsi"/>
          <w:szCs w:val="21"/>
        </w:rPr>
        <w:t>本项目</w:t>
      </w:r>
      <w:r>
        <w:rPr>
          <w:rFonts w:hint="eastAsia" w:asciiTheme="minorHAnsi" w:hAnsiTheme="minorHAnsi" w:cstheme="minorHAnsi"/>
          <w:szCs w:val="21"/>
        </w:rPr>
        <w:t>适合</w:t>
      </w:r>
      <w:r>
        <w:rPr>
          <w:rFonts w:hint="eastAsia" w:asciiTheme="minorHAnsi" w:hAnsiTheme="minorHAnsi" w:cstheme="minorHAnsi"/>
          <w:sz w:val="22"/>
        </w:rPr>
        <w:t>行政类、管理类、政经类、环境类、公共卫生、教育管理、国际关系以及本科其他专业但致力于将来从事公共政策或公共管理方向的大三年级本科生；</w:t>
      </w:r>
    </w:p>
    <w:p>
      <w:pPr>
        <w:pStyle w:val="19"/>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语言与学术要求：</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80</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雅思6.5</w:t>
      </w:r>
      <w:r>
        <w:rPr>
          <w:rFonts w:hint="eastAsia" w:asciiTheme="minorHAnsi" w:hAnsiTheme="minorHAnsi" w:eastAsiaTheme="majorEastAsia" w:cstheme="minorHAnsi"/>
          <w:szCs w:val="21"/>
        </w:rPr>
        <w:t>，或通过加州大学河滨分校语言内测</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G</w:t>
      </w:r>
      <w:r>
        <w:rPr>
          <w:rFonts w:asciiTheme="minorHAnsi" w:hAnsiTheme="minorHAnsi" w:eastAsiaTheme="majorEastAsia" w:cstheme="minorHAnsi"/>
          <w:szCs w:val="21"/>
        </w:rPr>
        <w:t>PA</w:t>
      </w:r>
      <w:r>
        <w:rPr>
          <w:rFonts w:hint="eastAsia" w:asciiTheme="minorHAnsi" w:hAnsiTheme="minorHAnsi" w:eastAsiaTheme="majorEastAsia" w:cstheme="minorHAnsi"/>
          <w:szCs w:val="21"/>
        </w:rPr>
        <w:t>达到3</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以上（4分制）；</w:t>
      </w:r>
    </w:p>
    <w:p>
      <w:pPr>
        <w:pStyle w:val="19"/>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7"/>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7"/>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7"/>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left="360"/>
        <w:rPr>
          <w:rFonts w:asciiTheme="minorHAnsi" w:hAnsiTheme="minorHAnsi" w:eastAsiaTheme="majorEastAsia" w:cstheme="minorHAnsi"/>
          <w:szCs w:val="21"/>
        </w:rPr>
      </w:pPr>
      <w:bookmarkStart w:id="0" w:name="_GoBack"/>
      <w:bookmarkEnd w:id="0"/>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"mailto:visitucr@yeah.net" </w:instrText>
      </w:r>
      <w:r>
        <w:fldChar w:fldCharType="separate"/>
      </w:r>
      <w:r>
        <w:rPr>
          <w:rFonts w:ascii="Calibri" w:hAnsi="Calibri" w:cs="Calibri"/>
          <w:color w:val="0068B7"/>
          <w:kern w:val="0"/>
          <w:sz w:val="22"/>
        </w:rPr>
        <w:t>visitucr@yeah.net</w:t>
      </w:r>
      <w:r>
        <w:rPr>
          <w:rFonts w:ascii="Calibri" w:hAnsi="Calibri" w:cs="Calibri"/>
          <w:color w:val="0068B7"/>
          <w:kern w:val="0"/>
          <w:sz w:val="22"/>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20A0777"/>
    <w:multiLevelType w:val="multilevel"/>
    <w:tmpl w:val="220A0777"/>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30B0E80"/>
    <w:multiLevelType w:val="multilevel"/>
    <w:tmpl w:val="530B0E80"/>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5">
    <w:nsid w:val="6CEF6509"/>
    <w:multiLevelType w:val="multilevel"/>
    <w:tmpl w:val="6CEF650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5"/>
  </w:num>
  <w:num w:numId="3">
    <w:abstractNumId w:val="2"/>
  </w:num>
  <w:num w:numId="4">
    <w:abstractNumId w:val="3"/>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1FD8"/>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D4B"/>
    <w:rsid w:val="000820F9"/>
    <w:rsid w:val="00083D9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B415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47B78"/>
    <w:rsid w:val="00155C8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8F3"/>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113A"/>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0589"/>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43E1"/>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5C31"/>
    <w:rsid w:val="0031712B"/>
    <w:rsid w:val="0032092A"/>
    <w:rsid w:val="00321528"/>
    <w:rsid w:val="00321717"/>
    <w:rsid w:val="00321D5F"/>
    <w:rsid w:val="00326021"/>
    <w:rsid w:val="00330DEC"/>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7AF"/>
    <w:rsid w:val="00364A0C"/>
    <w:rsid w:val="00371B64"/>
    <w:rsid w:val="003738EA"/>
    <w:rsid w:val="00375491"/>
    <w:rsid w:val="0037672C"/>
    <w:rsid w:val="00376E91"/>
    <w:rsid w:val="003822A8"/>
    <w:rsid w:val="00383DCC"/>
    <w:rsid w:val="00386A4E"/>
    <w:rsid w:val="00386C51"/>
    <w:rsid w:val="00387362"/>
    <w:rsid w:val="00390193"/>
    <w:rsid w:val="00390C9A"/>
    <w:rsid w:val="00390FCA"/>
    <w:rsid w:val="00392494"/>
    <w:rsid w:val="00394A95"/>
    <w:rsid w:val="00396306"/>
    <w:rsid w:val="00397742"/>
    <w:rsid w:val="00397891"/>
    <w:rsid w:val="003A6BB9"/>
    <w:rsid w:val="003B07D0"/>
    <w:rsid w:val="003B2CFA"/>
    <w:rsid w:val="003B4151"/>
    <w:rsid w:val="003B5BE3"/>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74E66"/>
    <w:rsid w:val="0048136E"/>
    <w:rsid w:val="00483DDF"/>
    <w:rsid w:val="00485AD1"/>
    <w:rsid w:val="00486AA5"/>
    <w:rsid w:val="00486B7F"/>
    <w:rsid w:val="00486C08"/>
    <w:rsid w:val="004878DF"/>
    <w:rsid w:val="00492292"/>
    <w:rsid w:val="004932B6"/>
    <w:rsid w:val="004946E0"/>
    <w:rsid w:val="00495E6D"/>
    <w:rsid w:val="004A1602"/>
    <w:rsid w:val="004A51A8"/>
    <w:rsid w:val="004A6D3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1B04"/>
    <w:rsid w:val="00512BAE"/>
    <w:rsid w:val="00517DEB"/>
    <w:rsid w:val="00520C0E"/>
    <w:rsid w:val="00520DA4"/>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2F81"/>
    <w:rsid w:val="005762B0"/>
    <w:rsid w:val="00583E2D"/>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198F"/>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3F58"/>
    <w:rsid w:val="00696B1C"/>
    <w:rsid w:val="00696C3F"/>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6972"/>
    <w:rsid w:val="007370F3"/>
    <w:rsid w:val="007423FD"/>
    <w:rsid w:val="0074285A"/>
    <w:rsid w:val="00755EE3"/>
    <w:rsid w:val="0075788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3A13"/>
    <w:rsid w:val="00795BED"/>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3253"/>
    <w:rsid w:val="008267EE"/>
    <w:rsid w:val="0083050D"/>
    <w:rsid w:val="00832E9B"/>
    <w:rsid w:val="008432ED"/>
    <w:rsid w:val="00843F7D"/>
    <w:rsid w:val="008450F3"/>
    <w:rsid w:val="00847D03"/>
    <w:rsid w:val="008518F7"/>
    <w:rsid w:val="00855260"/>
    <w:rsid w:val="00860271"/>
    <w:rsid w:val="0086227D"/>
    <w:rsid w:val="00863FEE"/>
    <w:rsid w:val="008653E0"/>
    <w:rsid w:val="008730BB"/>
    <w:rsid w:val="008750A5"/>
    <w:rsid w:val="00880B5C"/>
    <w:rsid w:val="00881CA9"/>
    <w:rsid w:val="0088262F"/>
    <w:rsid w:val="00882E11"/>
    <w:rsid w:val="00883821"/>
    <w:rsid w:val="0088500C"/>
    <w:rsid w:val="008853E0"/>
    <w:rsid w:val="0088565B"/>
    <w:rsid w:val="0088609C"/>
    <w:rsid w:val="0088679A"/>
    <w:rsid w:val="0089014A"/>
    <w:rsid w:val="008902CF"/>
    <w:rsid w:val="00891840"/>
    <w:rsid w:val="008966E9"/>
    <w:rsid w:val="00896C9B"/>
    <w:rsid w:val="008A6D58"/>
    <w:rsid w:val="008A6ED6"/>
    <w:rsid w:val="008B188A"/>
    <w:rsid w:val="008B4A3B"/>
    <w:rsid w:val="008B56E5"/>
    <w:rsid w:val="008B6065"/>
    <w:rsid w:val="008C1F77"/>
    <w:rsid w:val="008C5AFB"/>
    <w:rsid w:val="008D01CE"/>
    <w:rsid w:val="008D1223"/>
    <w:rsid w:val="008D3CFE"/>
    <w:rsid w:val="008D5E6C"/>
    <w:rsid w:val="008D643A"/>
    <w:rsid w:val="008D7F16"/>
    <w:rsid w:val="008E08E2"/>
    <w:rsid w:val="008E160B"/>
    <w:rsid w:val="008E1A45"/>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1F"/>
    <w:rsid w:val="009642E6"/>
    <w:rsid w:val="009645E2"/>
    <w:rsid w:val="00965CCC"/>
    <w:rsid w:val="009703B5"/>
    <w:rsid w:val="00972BCD"/>
    <w:rsid w:val="0097304E"/>
    <w:rsid w:val="0097647D"/>
    <w:rsid w:val="00976754"/>
    <w:rsid w:val="00976B70"/>
    <w:rsid w:val="009774B6"/>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0F42"/>
    <w:rsid w:val="009F2C78"/>
    <w:rsid w:val="009F632A"/>
    <w:rsid w:val="009F7FCB"/>
    <w:rsid w:val="00A00B17"/>
    <w:rsid w:val="00A01568"/>
    <w:rsid w:val="00A1042E"/>
    <w:rsid w:val="00A112C1"/>
    <w:rsid w:val="00A1794D"/>
    <w:rsid w:val="00A200FF"/>
    <w:rsid w:val="00A207E1"/>
    <w:rsid w:val="00A20EDD"/>
    <w:rsid w:val="00A220C6"/>
    <w:rsid w:val="00A2358C"/>
    <w:rsid w:val="00A256C1"/>
    <w:rsid w:val="00A2663A"/>
    <w:rsid w:val="00A30D1A"/>
    <w:rsid w:val="00A31C85"/>
    <w:rsid w:val="00A32C2E"/>
    <w:rsid w:val="00A33A9E"/>
    <w:rsid w:val="00A33AE2"/>
    <w:rsid w:val="00A433A3"/>
    <w:rsid w:val="00A45DC2"/>
    <w:rsid w:val="00A5260B"/>
    <w:rsid w:val="00A61F62"/>
    <w:rsid w:val="00A623DF"/>
    <w:rsid w:val="00A62D1A"/>
    <w:rsid w:val="00A64903"/>
    <w:rsid w:val="00A64C91"/>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14"/>
    <w:rsid w:val="00AB66D7"/>
    <w:rsid w:val="00AB694F"/>
    <w:rsid w:val="00AC32C6"/>
    <w:rsid w:val="00AC535A"/>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6819"/>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A1C66"/>
    <w:rsid w:val="00BA52B0"/>
    <w:rsid w:val="00BB0CAA"/>
    <w:rsid w:val="00BB11A8"/>
    <w:rsid w:val="00BB2026"/>
    <w:rsid w:val="00BB2160"/>
    <w:rsid w:val="00BB2AE9"/>
    <w:rsid w:val="00BB3B92"/>
    <w:rsid w:val="00BC1BD9"/>
    <w:rsid w:val="00BC2BC9"/>
    <w:rsid w:val="00BC3B43"/>
    <w:rsid w:val="00BC52DF"/>
    <w:rsid w:val="00BC5535"/>
    <w:rsid w:val="00BC7A07"/>
    <w:rsid w:val="00BD0BB7"/>
    <w:rsid w:val="00BD1289"/>
    <w:rsid w:val="00BD21C2"/>
    <w:rsid w:val="00BD3F00"/>
    <w:rsid w:val="00BD6A1A"/>
    <w:rsid w:val="00BE02A7"/>
    <w:rsid w:val="00BE2788"/>
    <w:rsid w:val="00BE3265"/>
    <w:rsid w:val="00BE6F4C"/>
    <w:rsid w:val="00BE7E70"/>
    <w:rsid w:val="00BF00E9"/>
    <w:rsid w:val="00BF4085"/>
    <w:rsid w:val="00BF460C"/>
    <w:rsid w:val="00BF5F9C"/>
    <w:rsid w:val="00BF64D4"/>
    <w:rsid w:val="00C009D1"/>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4953"/>
    <w:rsid w:val="00C65E89"/>
    <w:rsid w:val="00C745E3"/>
    <w:rsid w:val="00C7467B"/>
    <w:rsid w:val="00C75C2E"/>
    <w:rsid w:val="00C766EF"/>
    <w:rsid w:val="00C773FC"/>
    <w:rsid w:val="00C807AA"/>
    <w:rsid w:val="00C80EE6"/>
    <w:rsid w:val="00C817A7"/>
    <w:rsid w:val="00C861B2"/>
    <w:rsid w:val="00C86975"/>
    <w:rsid w:val="00C96EC3"/>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27CB"/>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576BB"/>
    <w:rsid w:val="00D60EC2"/>
    <w:rsid w:val="00D62527"/>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1811"/>
    <w:rsid w:val="00DA205E"/>
    <w:rsid w:val="00DA25AD"/>
    <w:rsid w:val="00DA41DB"/>
    <w:rsid w:val="00DA73E5"/>
    <w:rsid w:val="00DA7689"/>
    <w:rsid w:val="00DB0090"/>
    <w:rsid w:val="00DB1679"/>
    <w:rsid w:val="00DC00EB"/>
    <w:rsid w:val="00DC2F1C"/>
    <w:rsid w:val="00DC2F84"/>
    <w:rsid w:val="00DC49D9"/>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DF67EB"/>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4FD5"/>
    <w:rsid w:val="00E67E38"/>
    <w:rsid w:val="00E71860"/>
    <w:rsid w:val="00E76995"/>
    <w:rsid w:val="00E80E43"/>
    <w:rsid w:val="00E8311C"/>
    <w:rsid w:val="00E858C9"/>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37F"/>
    <w:rsid w:val="00EB5B3E"/>
    <w:rsid w:val="00EB7ED2"/>
    <w:rsid w:val="00EC43C8"/>
    <w:rsid w:val="00EC50AC"/>
    <w:rsid w:val="00EC7313"/>
    <w:rsid w:val="00ED1806"/>
    <w:rsid w:val="00ED18BB"/>
    <w:rsid w:val="00ED205C"/>
    <w:rsid w:val="00ED36BD"/>
    <w:rsid w:val="00ED3F02"/>
    <w:rsid w:val="00ED457C"/>
    <w:rsid w:val="00EE0709"/>
    <w:rsid w:val="00EE0B92"/>
    <w:rsid w:val="00EE0F0E"/>
    <w:rsid w:val="00EE12C8"/>
    <w:rsid w:val="00EE142A"/>
    <w:rsid w:val="00EE2860"/>
    <w:rsid w:val="00EE68D2"/>
    <w:rsid w:val="00EF14B7"/>
    <w:rsid w:val="00EF3F0F"/>
    <w:rsid w:val="00EF44AD"/>
    <w:rsid w:val="00EF530C"/>
    <w:rsid w:val="00F014F8"/>
    <w:rsid w:val="00F02C0B"/>
    <w:rsid w:val="00F03432"/>
    <w:rsid w:val="00F0426C"/>
    <w:rsid w:val="00F06AE5"/>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4012AE"/>
    <w:rsid w:val="26C7050D"/>
    <w:rsid w:val="2AEE4A2E"/>
    <w:rsid w:val="308145B5"/>
    <w:rsid w:val="31386135"/>
    <w:rsid w:val="3C962C19"/>
    <w:rsid w:val="3F063C50"/>
    <w:rsid w:val="48DC283F"/>
    <w:rsid w:val="4DC55D31"/>
    <w:rsid w:val="5C1F6A10"/>
    <w:rsid w:val="61A822CB"/>
    <w:rsid w:val="61CD696D"/>
    <w:rsid w:val="62B14C4E"/>
    <w:rsid w:val="63BA0C03"/>
    <w:rsid w:val="63C70F2B"/>
    <w:rsid w:val="72100384"/>
    <w:rsid w:val="75217EBB"/>
    <w:rsid w:val="76433D5F"/>
    <w:rsid w:val="78425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E55D4-4157-4817-AA88-BE4798D79FB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540</Words>
  <Characters>3078</Characters>
  <Lines>25</Lines>
  <Paragraphs>7</Paragraphs>
  <TotalTime>0</TotalTime>
  <ScaleCrop>false</ScaleCrop>
  <LinksUpToDate>false</LinksUpToDate>
  <CharactersWithSpaces>3611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2019-12-20T08:12:00Z</dcterms:created>
  <dc:creator>全美国际教育协会</dc:creator>
  <cp:lastModifiedBy>Julia</cp:lastModifiedBy>
  <cp:lastPrinted>2011-12-16T08:54:00Z</cp:lastPrinted>
  <dcterms:modified xsi:type="dcterms:W3CDTF">2019-12-27T03:12:16Z</dcterms:modified>
  <dc:title>加州大学河滨分校短期访学项目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