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Calibri" w:hAnsi="Calibri" w:cs="Calibri" w:eastAsiaTheme="minorEastAsia"/>
          <w:b/>
          <w:kern w:val="0"/>
          <w:sz w:val="32"/>
          <w:szCs w:val="21"/>
        </w:rPr>
      </w:pPr>
      <w:r>
        <w:rPr>
          <w:rFonts w:ascii="Calibri" w:hAnsi="Calibri" w:cs="Calibri" w:eastAsiaTheme="minorEastAsia"/>
          <w:b/>
          <w:kern w:val="0"/>
          <w:sz w:val="32"/>
          <w:szCs w:val="21"/>
        </w:rPr>
        <w:drawing>
          <wp:inline distT="0" distB="0" distL="0" distR="0">
            <wp:extent cx="857250" cy="299720"/>
            <wp:effectExtent l="0" t="0" r="0"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Calibri" w:hAnsi="Calibri" w:cs="Calibri" w:eastAsiaTheme="minorEastAsia"/>
          <w:b/>
          <w:kern w:val="0"/>
          <w:sz w:val="32"/>
          <w:szCs w:val="21"/>
        </w:rPr>
      </w:pPr>
    </w:p>
    <w:p>
      <w:pPr>
        <w:widowControl/>
        <w:spacing w:line="360" w:lineRule="auto"/>
        <w:jc w:val="center"/>
        <w:rPr>
          <w:rFonts w:ascii="Calibri" w:hAnsi="Calibri" w:cs="Calibri" w:eastAsiaTheme="minorEastAsia"/>
          <w:b/>
          <w:kern w:val="0"/>
          <w:sz w:val="32"/>
          <w:szCs w:val="21"/>
        </w:rPr>
      </w:pPr>
      <w:r>
        <w:rPr>
          <w:rFonts w:ascii="Calibri" w:hAnsi="Calibri" w:cs="Calibri" w:eastAsiaTheme="minorEastAsia"/>
          <w:b/>
          <w:kern w:val="0"/>
          <w:sz w:val="32"/>
          <w:szCs w:val="21"/>
        </w:rPr>
        <w:t>美国加州大学伯克利分校</w:t>
      </w:r>
    </w:p>
    <w:p>
      <w:pPr>
        <w:widowControl/>
        <w:spacing w:line="360" w:lineRule="auto"/>
        <w:jc w:val="center"/>
        <w:rPr>
          <w:rFonts w:ascii="Calibri" w:hAnsi="Calibri" w:cs="Calibri" w:eastAsiaTheme="minorEastAsia"/>
          <w:b/>
          <w:kern w:val="0"/>
          <w:sz w:val="32"/>
          <w:szCs w:val="21"/>
        </w:rPr>
      </w:pPr>
      <w:r>
        <w:rPr>
          <w:rFonts w:ascii="Calibri" w:hAnsi="Calibri" w:cs="Calibri" w:eastAsiaTheme="minorEastAsia"/>
          <w:b/>
          <w:kern w:val="0"/>
          <w:sz w:val="32"/>
          <w:szCs w:val="21"/>
        </w:rPr>
        <w:t>2020</w:t>
      </w:r>
      <w:r>
        <w:rPr>
          <w:rFonts w:hint="eastAsia" w:ascii="Calibri" w:hAnsi="Calibri" w:cs="Calibri" w:eastAsiaTheme="minorEastAsia"/>
          <w:b/>
          <w:kern w:val="0"/>
          <w:sz w:val="32"/>
          <w:szCs w:val="21"/>
        </w:rPr>
        <w:t>秋</w:t>
      </w:r>
      <w:r>
        <w:rPr>
          <w:rFonts w:ascii="Calibri" w:hAnsi="Calibri" w:cs="Calibri" w:eastAsiaTheme="minorEastAsia"/>
          <w:b/>
          <w:kern w:val="0"/>
          <w:sz w:val="32"/>
          <w:szCs w:val="21"/>
        </w:rPr>
        <w:t>季</w:t>
      </w:r>
      <w:r>
        <w:rPr>
          <w:rFonts w:ascii="Calibri" w:hAnsi="Calibri" w:cs="Calibri" w:eastAsiaTheme="minorEastAsia"/>
          <w:b/>
          <w:sz w:val="32"/>
        </w:rPr>
        <w:t>哈斯商学院学期学分课程</w:t>
      </w:r>
    </w:p>
    <w:p>
      <w:pPr>
        <w:widowControl/>
        <w:spacing w:line="360" w:lineRule="auto"/>
        <w:jc w:val="center"/>
        <w:rPr>
          <w:rFonts w:ascii="Calibri" w:hAnsi="Calibri" w:cs="Calibri" w:eastAsiaTheme="minorEastAsia"/>
          <w:b/>
          <w:kern w:val="0"/>
          <w:sz w:val="32"/>
          <w:szCs w:val="21"/>
        </w:rPr>
      </w:pPr>
      <w:r>
        <w:rPr>
          <w:rFonts w:ascii="Calibri" w:hAnsi="Calibri" w:cs="Calibri" w:eastAsiaTheme="minorEastAsia"/>
          <w:b/>
          <w:kern w:val="0"/>
          <w:sz w:val="32"/>
          <w:szCs w:val="21"/>
        </w:rPr>
        <w:t xml:space="preserve">BHGAP Entrepreneurship </w:t>
      </w:r>
    </w:p>
    <w:p>
      <w:pPr>
        <w:widowControl/>
        <w:spacing w:line="360" w:lineRule="auto"/>
        <w:jc w:val="center"/>
        <w:rPr>
          <w:rFonts w:ascii="Calibri" w:hAnsi="Calibri" w:cs="Calibri" w:eastAsiaTheme="minorEastAsia"/>
          <w:b/>
          <w:kern w:val="0"/>
          <w:sz w:val="32"/>
          <w:szCs w:val="21"/>
        </w:rPr>
      </w:pPr>
      <w:r>
        <w:rPr>
          <w:rFonts w:ascii="Calibri" w:hAnsi="Calibri" w:cs="Calibri" w:eastAsiaTheme="minorEastAsia"/>
          <w:b/>
          <w:kern w:val="0"/>
          <w:sz w:val="32"/>
          <w:szCs w:val="21"/>
        </w:rPr>
        <w:t>University of California Berkeley</w:t>
      </w:r>
    </w:p>
    <w:p>
      <w:pPr>
        <w:widowControl/>
        <w:spacing w:line="360" w:lineRule="auto"/>
        <w:jc w:val="center"/>
        <w:rPr>
          <w:rFonts w:ascii="Calibri" w:hAnsi="Calibri" w:cs="Calibri" w:eastAsiaTheme="minorEastAsia"/>
          <w:b/>
        </w:rPr>
      </w:pPr>
      <w:r>
        <w:rPr>
          <w:rFonts w:ascii="Calibri" w:hAnsi="Calibri" w:cs="Calibri" w:eastAsiaTheme="minorEastAsia"/>
          <w:b/>
        </w:rPr>
        <w:t>2020年</w:t>
      </w:r>
      <w:r>
        <w:rPr>
          <w:rFonts w:hint="eastAsia" w:ascii="Calibri" w:hAnsi="Calibri" w:cs="Calibri" w:eastAsiaTheme="minorEastAsia"/>
          <w:b/>
        </w:rPr>
        <w:t>8</w:t>
      </w:r>
      <w:r>
        <w:rPr>
          <w:rFonts w:ascii="Calibri" w:hAnsi="Calibri" w:cs="Calibri" w:eastAsiaTheme="minorEastAsia"/>
          <w:b/>
        </w:rPr>
        <w:t>月1</w:t>
      </w:r>
      <w:r>
        <w:rPr>
          <w:rFonts w:hint="eastAsia" w:ascii="Calibri" w:hAnsi="Calibri" w:cs="Calibri" w:eastAsiaTheme="minorEastAsia"/>
          <w:b/>
        </w:rPr>
        <w:t>9</w:t>
      </w:r>
      <w:r>
        <w:rPr>
          <w:rFonts w:ascii="Calibri" w:hAnsi="Calibri" w:cs="Calibri" w:eastAsiaTheme="minorEastAsia"/>
          <w:b/>
        </w:rPr>
        <w:t xml:space="preserve">日- </w:t>
      </w:r>
      <w:r>
        <w:rPr>
          <w:rFonts w:hint="eastAsia" w:ascii="Calibri" w:hAnsi="Calibri" w:cs="Calibri" w:eastAsiaTheme="minorEastAsia"/>
          <w:b/>
        </w:rPr>
        <w:t>12</w:t>
      </w:r>
      <w:r>
        <w:rPr>
          <w:rFonts w:ascii="Calibri" w:hAnsi="Calibri" w:cs="Calibri" w:eastAsiaTheme="minorEastAsia"/>
          <w:b/>
        </w:rPr>
        <w:t>月1</w:t>
      </w:r>
      <w:r>
        <w:rPr>
          <w:rFonts w:hint="eastAsia" w:ascii="Calibri" w:hAnsi="Calibri" w:cs="Calibri" w:eastAsiaTheme="minorEastAsia"/>
          <w:b/>
        </w:rPr>
        <w:t>8</w:t>
      </w:r>
      <w:r>
        <w:rPr>
          <w:rFonts w:ascii="Calibri" w:hAnsi="Calibri" w:cs="Calibri" w:eastAsiaTheme="minorEastAsia"/>
          <w:b/>
        </w:rPr>
        <w:t>日</w:t>
      </w:r>
    </w:p>
    <w:p>
      <w:pPr>
        <w:widowControl/>
        <w:spacing w:line="360" w:lineRule="auto"/>
        <w:jc w:val="center"/>
        <w:rPr>
          <w:rFonts w:ascii="Calibri" w:hAnsi="Calibri" w:cs="Calibri" w:eastAsiaTheme="minorEastAsia"/>
          <w:kern w:val="0"/>
          <w:szCs w:val="21"/>
        </w:rPr>
      </w:pPr>
    </w:p>
    <w:p>
      <w:pPr>
        <w:widowControl/>
        <w:spacing w:line="360" w:lineRule="auto"/>
        <w:jc w:val="center"/>
        <w:rPr>
          <w:rFonts w:ascii="Calibri" w:hAnsi="Calibri" w:cs="Calibri" w:eastAsiaTheme="minorEastAsia"/>
          <w:kern w:val="0"/>
          <w:szCs w:val="21"/>
        </w:rPr>
      </w:pPr>
    </w:p>
    <w:p>
      <w:pPr>
        <w:pStyle w:val="20"/>
        <w:widowControl/>
        <w:numPr>
          <w:ilvl w:val="0"/>
          <w:numId w:val="1"/>
        </w:numPr>
        <w:spacing w:line="360" w:lineRule="auto"/>
        <w:ind w:firstLineChars="0"/>
        <w:jc w:val="left"/>
        <w:rPr>
          <w:rFonts w:ascii="Calibri" w:hAnsi="Calibri" w:cs="Calibri" w:eastAsiaTheme="minorEastAsia"/>
          <w:b/>
          <w:kern w:val="0"/>
          <w:szCs w:val="21"/>
        </w:rPr>
      </w:pPr>
      <w:r>
        <w:rPr>
          <w:rFonts w:ascii="Calibri" w:hAnsi="Calibri" w:cs="Calibri" w:eastAsiaTheme="minorEastAsia"/>
          <w:b/>
          <w:kern w:val="0"/>
          <w:szCs w:val="21"/>
        </w:rPr>
        <w:t xml:space="preserve"> 项目综述</w:t>
      </w:r>
    </w:p>
    <w:p>
      <w:pPr>
        <w:widowControl/>
        <w:spacing w:line="360" w:lineRule="auto"/>
        <w:ind w:firstLine="430"/>
        <w:jc w:val="left"/>
        <w:rPr>
          <w:rFonts w:ascii="Calibri" w:hAnsi="Calibri" w:cs="Calibri" w:eastAsiaTheme="minorEastAsia"/>
          <w:szCs w:val="21"/>
        </w:rPr>
      </w:pPr>
      <w:bookmarkStart w:id="0" w:name="_Hlk20132195"/>
      <w:bookmarkStart w:id="1" w:name="_Hlk20132178"/>
      <w:r>
        <w:rPr>
          <w:rFonts w:ascii="Calibri" w:hAnsi="Calibri" w:cs="Calibri" w:eastAsiaTheme="minorEastAsia"/>
          <w:szCs w:val="21"/>
        </w:rPr>
        <w:t>加州大学伯克利分校是美国最负盛名的一所公立大学，成立于1868年，是加利福尼亚大学中最老的一所。加州大学伯克利分校开设有多个本科、硕士和博士专业，热门专业有工商管理、工程学、自然科学和生命科学等专业。加州大学伯克利分校为世界学术的知名学府，在众多权威的大学排名里名列前茅，是美国大学协会的创始会员之一。</w:t>
      </w:r>
      <w:bookmarkEnd w:id="0"/>
    </w:p>
    <w:p>
      <w:pPr>
        <w:widowControl/>
        <w:spacing w:line="360" w:lineRule="auto"/>
        <w:ind w:firstLine="430"/>
        <w:jc w:val="left"/>
        <w:rPr>
          <w:rFonts w:ascii="Calibri" w:hAnsi="Calibri" w:cs="Calibri" w:eastAsiaTheme="minorEastAsia"/>
          <w:szCs w:val="21"/>
        </w:rPr>
      </w:pPr>
    </w:p>
    <w:p>
      <w:pPr>
        <w:widowControl/>
        <w:spacing w:line="360" w:lineRule="auto"/>
        <w:ind w:firstLine="430"/>
        <w:rPr>
          <w:rFonts w:ascii="Calibri" w:hAnsi="Calibri" w:cs="Calibri" w:eastAsiaTheme="minorEastAsia"/>
          <w:szCs w:val="21"/>
        </w:rPr>
      </w:pPr>
      <w:r>
        <w:rPr>
          <w:rFonts w:ascii="Calibri" w:hAnsi="Calibri" w:cs="Calibri" w:eastAsiaTheme="minorEastAsia"/>
          <w:szCs w:val="21"/>
        </w:rPr>
        <w:t>全美国际教育协会作为加州大学伯克利分校继续教育学院在中国的正式授权机构，负责选拔优秀中国大学生，于2020年</w:t>
      </w:r>
      <w:r>
        <w:rPr>
          <w:rFonts w:hint="eastAsia" w:ascii="Calibri" w:hAnsi="Calibri" w:cs="Calibri" w:eastAsiaTheme="minorEastAsia"/>
          <w:szCs w:val="21"/>
        </w:rPr>
        <w:t>秋</w:t>
      </w:r>
      <w:r>
        <w:rPr>
          <w:rFonts w:ascii="Calibri" w:hAnsi="Calibri" w:cs="Calibri" w:eastAsiaTheme="minorEastAsia"/>
          <w:szCs w:val="21"/>
        </w:rPr>
        <w:t>季前往加州大学伯克利分校哈斯商学院参加访学项目。项目学生将与全世界其它国家的国际学生混班上课，迅速提升自身的英语水平与专业学术技能，同时体验美国的社会与文化。</w:t>
      </w:r>
    </w:p>
    <w:bookmarkEnd w:id="1"/>
    <w:p>
      <w:pPr>
        <w:widowControl/>
        <w:spacing w:line="360" w:lineRule="auto"/>
        <w:jc w:val="left"/>
        <w:rPr>
          <w:rFonts w:ascii="Calibri" w:hAnsi="Calibri" w:cs="Calibri" w:eastAsiaTheme="minorEastAsia"/>
          <w:kern w:val="0"/>
          <w:szCs w:val="21"/>
        </w:rPr>
      </w:pPr>
      <w:r>
        <w:rPr>
          <w:rFonts w:ascii="Calibri" w:hAnsi="Calibri" w:cs="Calibri" w:eastAsiaTheme="minorEastAsia"/>
          <w:color w:val="000000"/>
          <w:szCs w:val="21"/>
        </w:rPr>
        <w:drawing>
          <wp:anchor distT="0" distB="0" distL="114300" distR="114300" simplePos="0" relativeHeight="251665408" behindDoc="0" locked="0" layoutInCell="1" allowOverlap="1">
            <wp:simplePos x="0" y="0"/>
            <wp:positionH relativeFrom="column">
              <wp:posOffset>400050</wp:posOffset>
            </wp:positionH>
            <wp:positionV relativeFrom="page">
              <wp:posOffset>7029450</wp:posOffset>
            </wp:positionV>
            <wp:extent cx="5274310" cy="1962150"/>
            <wp:effectExtent l="0" t="0" r="254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4310" cy="1962150"/>
                    </a:xfrm>
                    <a:prstGeom prst="rect">
                      <a:avLst/>
                    </a:prstGeom>
                  </pic:spPr>
                </pic:pic>
              </a:graphicData>
            </a:graphic>
          </wp:anchor>
        </w:drawing>
      </w:r>
    </w:p>
    <w:p>
      <w:pPr>
        <w:widowControl/>
        <w:spacing w:line="360" w:lineRule="auto"/>
        <w:jc w:val="left"/>
        <w:rPr>
          <w:rFonts w:ascii="Calibri" w:hAnsi="Calibri" w:cs="Calibri" w:eastAsiaTheme="minorEastAsia"/>
          <w:b/>
          <w:kern w:val="0"/>
          <w:szCs w:val="21"/>
        </w:rPr>
      </w:pPr>
    </w:p>
    <w:p>
      <w:pPr>
        <w:widowControl/>
        <w:spacing w:line="360" w:lineRule="auto"/>
        <w:jc w:val="left"/>
        <w:rPr>
          <w:rFonts w:ascii="Calibri" w:hAnsi="Calibri" w:cs="Calibri" w:eastAsiaTheme="minorEastAsia"/>
          <w:b/>
          <w:kern w:val="0"/>
          <w:szCs w:val="21"/>
        </w:rPr>
      </w:pPr>
    </w:p>
    <w:p>
      <w:pPr>
        <w:widowControl/>
        <w:spacing w:line="360" w:lineRule="auto"/>
        <w:jc w:val="left"/>
        <w:rPr>
          <w:rFonts w:ascii="Calibri" w:hAnsi="Calibri" w:cs="Calibri" w:eastAsiaTheme="minorEastAsia"/>
          <w:b/>
          <w:kern w:val="0"/>
          <w:szCs w:val="21"/>
        </w:rPr>
      </w:pPr>
    </w:p>
    <w:p>
      <w:pPr>
        <w:widowControl/>
        <w:spacing w:line="360" w:lineRule="auto"/>
        <w:jc w:val="left"/>
        <w:rPr>
          <w:rFonts w:ascii="Calibri" w:hAnsi="Calibri" w:cs="Calibri" w:eastAsiaTheme="minorEastAsia"/>
          <w:b/>
          <w:kern w:val="0"/>
          <w:szCs w:val="21"/>
        </w:rPr>
      </w:pPr>
    </w:p>
    <w:p>
      <w:pPr>
        <w:widowControl/>
        <w:spacing w:line="360" w:lineRule="auto"/>
        <w:jc w:val="left"/>
        <w:rPr>
          <w:rFonts w:ascii="Calibri" w:hAnsi="Calibri" w:cs="Calibri" w:eastAsiaTheme="minorEastAsia"/>
          <w:b/>
          <w:kern w:val="0"/>
          <w:szCs w:val="21"/>
        </w:rPr>
      </w:pPr>
    </w:p>
    <w:p>
      <w:pPr>
        <w:widowControl/>
        <w:spacing w:line="360" w:lineRule="auto"/>
        <w:jc w:val="left"/>
        <w:rPr>
          <w:rFonts w:ascii="Calibri" w:hAnsi="Calibri" w:cs="Calibri" w:eastAsiaTheme="minorEastAsia"/>
          <w:b/>
          <w:kern w:val="0"/>
          <w:szCs w:val="21"/>
        </w:rPr>
      </w:pPr>
    </w:p>
    <w:p>
      <w:pPr>
        <w:widowControl/>
        <w:spacing w:line="360" w:lineRule="auto"/>
        <w:jc w:val="left"/>
        <w:rPr>
          <w:rFonts w:ascii="Calibri" w:hAnsi="Calibri" w:cs="Calibri" w:eastAsiaTheme="minorEastAsia"/>
          <w:b/>
          <w:kern w:val="0"/>
          <w:szCs w:val="21"/>
        </w:rPr>
      </w:pPr>
    </w:p>
    <w:p>
      <w:pPr>
        <w:widowControl/>
        <w:spacing w:line="360" w:lineRule="auto"/>
        <w:jc w:val="left"/>
        <w:rPr>
          <w:rFonts w:ascii="Calibri" w:hAnsi="Calibri" w:cs="Calibri" w:eastAsiaTheme="minorEastAsia"/>
          <w:b/>
          <w:kern w:val="0"/>
          <w:szCs w:val="21"/>
        </w:rPr>
      </w:pPr>
      <w:r>
        <w:rPr>
          <w:rFonts w:ascii="Calibri" w:hAnsi="Calibri" w:cs="Calibri" w:eastAsiaTheme="minorEastAsia"/>
          <w:b/>
          <w:kern w:val="0"/>
          <w:szCs w:val="21"/>
        </w:rPr>
        <w:t xml:space="preserve">二、 </w:t>
      </w:r>
      <w:r>
        <w:rPr>
          <w:rFonts w:ascii="Calibri" w:hAnsi="Calibri" w:cs="Calibri" w:eastAsiaTheme="minorEastAsia"/>
          <w:b/>
          <w:bCs/>
          <w:kern w:val="0"/>
          <w:szCs w:val="21"/>
        </w:rPr>
        <w:t>加州大学伯克利分校简介</w:t>
      </w:r>
    </w:p>
    <w:p>
      <w:pPr>
        <w:pStyle w:val="19"/>
        <w:widowControl/>
        <w:numPr>
          <w:ilvl w:val="0"/>
          <w:numId w:val="2"/>
        </w:numPr>
        <w:spacing w:line="360" w:lineRule="auto"/>
        <w:ind w:firstLineChars="0"/>
        <w:jc w:val="left"/>
        <w:rPr>
          <w:rFonts w:ascii="Calibri" w:hAnsi="Calibri" w:cs="Calibri" w:eastAsiaTheme="minorEastAsia"/>
          <w:szCs w:val="21"/>
        </w:rPr>
      </w:pPr>
      <w:r>
        <w:rPr>
          <w:rFonts w:ascii="Calibri" w:hAnsi="Calibri" w:cs="Calibri" w:eastAsiaTheme="minorEastAsia"/>
          <w:szCs w:val="21"/>
        </w:rPr>
        <w:t>创建于1868年的世界级公立研究型大学，加州大学系统中十大分校之一，同时也是加州大学系统的创始校区；</w:t>
      </w:r>
    </w:p>
    <w:p>
      <w:pPr>
        <w:pStyle w:val="19"/>
        <w:widowControl/>
        <w:numPr>
          <w:ilvl w:val="0"/>
          <w:numId w:val="2"/>
        </w:numPr>
        <w:spacing w:line="360" w:lineRule="auto"/>
        <w:ind w:firstLineChars="0"/>
        <w:jc w:val="left"/>
        <w:rPr>
          <w:rFonts w:ascii="Calibri" w:hAnsi="Calibri" w:cs="Calibri" w:eastAsiaTheme="minorEastAsia"/>
          <w:szCs w:val="21"/>
        </w:rPr>
      </w:pPr>
      <w:r>
        <w:rPr>
          <w:rFonts w:ascii="Calibri" w:hAnsi="Calibri" w:cs="Calibri" w:eastAsiaTheme="minorEastAsia"/>
          <w:szCs w:val="21"/>
        </w:rPr>
        <w:t>20</w:t>
      </w:r>
      <w:r>
        <w:rPr>
          <w:rFonts w:hint="eastAsia" w:ascii="Calibri" w:hAnsi="Calibri" w:cs="Calibri" w:eastAsiaTheme="minorEastAsia"/>
          <w:szCs w:val="21"/>
        </w:rPr>
        <w:t>20</w:t>
      </w:r>
      <w:r>
        <w:rPr>
          <w:rFonts w:ascii="Calibri" w:hAnsi="Calibri" w:cs="Calibri" w:eastAsiaTheme="minorEastAsia"/>
          <w:szCs w:val="21"/>
        </w:rPr>
        <w:t>年美国新闻与世界报道全美公立大学排名第2，全球大学排名第4；20</w:t>
      </w:r>
      <w:r>
        <w:rPr>
          <w:rFonts w:hint="eastAsia" w:ascii="Calibri" w:hAnsi="Calibri" w:cs="Calibri" w:eastAsiaTheme="minorEastAsia"/>
          <w:szCs w:val="21"/>
        </w:rPr>
        <w:t>20</w:t>
      </w:r>
      <w:r>
        <w:rPr>
          <w:rFonts w:ascii="Calibri" w:hAnsi="Calibri" w:cs="Calibri" w:eastAsiaTheme="minorEastAsia"/>
          <w:szCs w:val="21"/>
        </w:rPr>
        <w:t>年Times高等教育世界大学综合排名第1</w:t>
      </w:r>
      <w:r>
        <w:rPr>
          <w:rFonts w:hint="eastAsia" w:ascii="Calibri" w:hAnsi="Calibri" w:cs="Calibri" w:eastAsiaTheme="minorEastAsia"/>
          <w:szCs w:val="21"/>
        </w:rPr>
        <w:t>3</w:t>
      </w:r>
      <w:r>
        <w:rPr>
          <w:rFonts w:ascii="Calibri" w:hAnsi="Calibri" w:cs="Calibri" w:eastAsiaTheme="minorEastAsia"/>
          <w:szCs w:val="21"/>
        </w:rPr>
        <w:t>；201</w:t>
      </w:r>
      <w:r>
        <w:rPr>
          <w:rFonts w:hint="eastAsia" w:ascii="Calibri" w:hAnsi="Calibri" w:cs="Calibri" w:eastAsiaTheme="minorEastAsia"/>
          <w:szCs w:val="21"/>
        </w:rPr>
        <w:t>9</w:t>
      </w:r>
      <w:r>
        <w:rPr>
          <w:rFonts w:ascii="Calibri" w:hAnsi="Calibri" w:cs="Calibri" w:eastAsiaTheme="minorEastAsia"/>
          <w:szCs w:val="21"/>
        </w:rPr>
        <w:t>上海交通大学世界大学学术排名（ARWU）位居第5</w:t>
      </w:r>
      <w:r>
        <w:rPr>
          <w:rFonts w:hint="eastAsia" w:ascii="Calibri" w:hAnsi="Calibri" w:cs="Calibri" w:eastAsiaTheme="minorEastAsia"/>
          <w:szCs w:val="21"/>
        </w:rPr>
        <w:t>；</w:t>
      </w:r>
    </w:p>
    <w:p>
      <w:pPr>
        <w:pStyle w:val="19"/>
        <w:widowControl/>
        <w:numPr>
          <w:ilvl w:val="0"/>
          <w:numId w:val="2"/>
        </w:numPr>
        <w:spacing w:line="360" w:lineRule="auto"/>
        <w:ind w:firstLineChars="0"/>
        <w:jc w:val="left"/>
        <w:rPr>
          <w:rFonts w:ascii="Calibri" w:hAnsi="Calibri" w:cs="Calibri" w:eastAsiaTheme="minorEastAsia"/>
          <w:szCs w:val="21"/>
        </w:rPr>
      </w:pPr>
      <w:r>
        <w:rPr>
          <w:rFonts w:ascii="Calibri" w:hAnsi="Calibri" w:cs="Calibri" w:eastAsiaTheme="minorEastAsia"/>
          <w:shd w:val="clear" w:color="auto" w:fill="FFFFFF"/>
        </w:rPr>
        <w:t>哈斯商学院是美国</w:t>
      </w:r>
      <w:r>
        <w:rPr>
          <w:rFonts w:hint="eastAsia" w:ascii="Calibri" w:hAnsi="Calibri" w:cs="Calibri" w:eastAsiaTheme="minorEastAsia"/>
          <w:shd w:val="clear" w:color="auto" w:fill="FFFFFF"/>
        </w:rPr>
        <w:t>最优秀的</w:t>
      </w:r>
      <w:r>
        <w:rPr>
          <w:rFonts w:ascii="Calibri" w:hAnsi="Calibri" w:cs="Calibri" w:eastAsiaTheme="minorEastAsia"/>
          <w:shd w:val="clear" w:color="auto" w:fill="FFFFFF"/>
        </w:rPr>
        <w:t>商学院</w:t>
      </w:r>
      <w:r>
        <w:rPr>
          <w:rFonts w:hint="eastAsia" w:ascii="Calibri" w:hAnsi="Calibri" w:cs="Calibri" w:eastAsiaTheme="minorEastAsia"/>
          <w:shd w:val="clear" w:color="auto" w:fill="FFFFFF"/>
        </w:rPr>
        <w:t>之一</w:t>
      </w:r>
      <w:r>
        <w:rPr>
          <w:rFonts w:ascii="Calibri" w:hAnsi="Calibri" w:cs="Calibri" w:eastAsiaTheme="minorEastAsia"/>
          <w:shd w:val="clear" w:color="auto" w:fill="FFFFFF"/>
        </w:rPr>
        <w:t>，</w:t>
      </w:r>
      <w:r>
        <w:rPr>
          <w:rFonts w:ascii="Calibri" w:hAnsi="Calibri" w:cs="Calibri" w:eastAsiaTheme="minorEastAsia"/>
          <w:szCs w:val="21"/>
        </w:rPr>
        <w:t>在20</w:t>
      </w:r>
      <w:r>
        <w:rPr>
          <w:rFonts w:hint="eastAsia" w:ascii="Calibri" w:hAnsi="Calibri" w:cs="Calibri" w:eastAsiaTheme="minorEastAsia"/>
          <w:szCs w:val="21"/>
        </w:rPr>
        <w:t>19</w:t>
      </w:r>
      <w:r>
        <w:rPr>
          <w:rFonts w:ascii="Calibri" w:hAnsi="Calibri" w:cs="Calibri" w:eastAsiaTheme="minorEastAsia"/>
          <w:szCs w:val="21"/>
        </w:rPr>
        <w:t>年美国新闻与世界报道</w:t>
      </w:r>
      <w:r>
        <w:rPr>
          <w:rFonts w:hint="eastAsia" w:ascii="Calibri" w:hAnsi="Calibri" w:cs="Calibri" w:eastAsiaTheme="minorEastAsia"/>
          <w:szCs w:val="21"/>
        </w:rPr>
        <w:t>中</w:t>
      </w:r>
      <w:r>
        <w:rPr>
          <w:rFonts w:ascii="Calibri" w:hAnsi="Calibri" w:cs="Calibri" w:eastAsiaTheme="minorEastAsia"/>
          <w:szCs w:val="21"/>
        </w:rPr>
        <w:t>排名全美第</w:t>
      </w:r>
      <w:r>
        <w:rPr>
          <w:rFonts w:hint="eastAsia" w:ascii="Calibri" w:hAnsi="Calibri" w:cs="Calibri" w:eastAsiaTheme="minorEastAsia"/>
          <w:szCs w:val="21"/>
        </w:rPr>
        <w:t>6</w:t>
      </w:r>
      <w:r>
        <w:rPr>
          <w:rFonts w:ascii="Calibri" w:hAnsi="Calibri" w:cs="Calibri" w:eastAsiaTheme="minorEastAsia"/>
          <w:szCs w:val="21"/>
        </w:rPr>
        <w:t>，经济学人世界商学院排名中名列第</w:t>
      </w:r>
      <w:r>
        <w:rPr>
          <w:rFonts w:ascii="Calibri" w:hAnsi="Calibri" w:cs="Calibri" w:eastAsiaTheme="minorEastAsia"/>
          <w:b/>
          <w:bCs/>
          <w:szCs w:val="21"/>
        </w:rPr>
        <w:t>7</w:t>
      </w:r>
      <w:r>
        <w:rPr>
          <w:rFonts w:hint="eastAsia" w:ascii="Calibri" w:hAnsi="Calibri" w:cs="Calibri" w:eastAsiaTheme="minorEastAsia"/>
          <w:szCs w:val="21"/>
        </w:rPr>
        <w:t>；</w:t>
      </w:r>
    </w:p>
    <w:p>
      <w:pPr>
        <w:pStyle w:val="19"/>
        <w:widowControl/>
        <w:numPr>
          <w:ilvl w:val="0"/>
          <w:numId w:val="2"/>
        </w:numPr>
        <w:spacing w:line="360" w:lineRule="auto"/>
        <w:ind w:firstLineChars="0"/>
        <w:jc w:val="left"/>
        <w:rPr>
          <w:rFonts w:ascii="Calibri" w:hAnsi="Calibri" w:cs="Calibri" w:eastAsiaTheme="minorEastAsia"/>
          <w:szCs w:val="21"/>
        </w:rPr>
      </w:pPr>
      <w:r>
        <w:rPr>
          <w:rFonts w:ascii="Calibri" w:hAnsi="Calibri" w:cs="Calibri" w:eastAsiaTheme="minorEastAsia"/>
          <w:szCs w:val="21"/>
        </w:rPr>
        <w:t>历届校友中共有30位诺贝尔奖得主，此外还有22位诺贝尔奖得主曾经或正在学校任教</w:t>
      </w:r>
      <w:r>
        <w:rPr>
          <w:rFonts w:hint="eastAsia" w:ascii="Calibri" w:hAnsi="Calibri" w:cs="Calibri" w:eastAsiaTheme="minorEastAsia"/>
          <w:szCs w:val="21"/>
        </w:rPr>
        <w:t>。</w:t>
      </w:r>
    </w:p>
    <w:p>
      <w:pPr>
        <w:pStyle w:val="19"/>
        <w:widowControl/>
        <w:spacing w:line="360" w:lineRule="auto"/>
        <w:ind w:left="840" w:firstLine="0" w:firstLineChars="0"/>
        <w:jc w:val="left"/>
        <w:rPr>
          <w:rFonts w:ascii="Calibri" w:hAnsi="Calibri" w:cs="Calibri" w:eastAsiaTheme="minorEastAsia"/>
          <w:szCs w:val="21"/>
        </w:rPr>
      </w:pPr>
    </w:p>
    <w:p>
      <w:pPr>
        <w:widowControl/>
        <w:spacing w:line="360" w:lineRule="auto"/>
        <w:jc w:val="left"/>
        <w:rPr>
          <w:rFonts w:ascii="Calibri" w:hAnsi="Calibri" w:cs="Calibri" w:eastAsiaTheme="minorEastAsia"/>
          <w:b/>
          <w:kern w:val="0"/>
          <w:szCs w:val="21"/>
        </w:rPr>
      </w:pPr>
      <w:r>
        <w:rPr>
          <w:rFonts w:ascii="Calibri" w:hAnsi="Calibri" w:cs="Calibri" w:eastAsiaTheme="minorEastAsia"/>
          <w:kern w:val="0"/>
          <w:szCs w:val="21"/>
        </w:rPr>
        <w:t xml:space="preserve">三、 </w:t>
      </w:r>
      <w:r>
        <w:rPr>
          <w:rFonts w:ascii="Calibri" w:hAnsi="Calibri" w:cs="Calibri" w:eastAsiaTheme="minorEastAsia"/>
          <w:b/>
          <w:kern w:val="0"/>
          <w:szCs w:val="21"/>
        </w:rPr>
        <w:t>项目特色与优势</w:t>
      </w:r>
    </w:p>
    <w:p>
      <w:pPr>
        <w:pStyle w:val="20"/>
        <w:widowControl/>
        <w:numPr>
          <w:ilvl w:val="0"/>
          <w:numId w:val="3"/>
        </w:numPr>
        <w:spacing w:line="360" w:lineRule="auto"/>
        <w:ind w:firstLineChars="0"/>
        <w:jc w:val="left"/>
        <w:rPr>
          <w:rFonts w:ascii="Calibri" w:hAnsi="Calibri" w:cs="Calibri" w:eastAsiaTheme="minorEastAsia"/>
          <w:szCs w:val="21"/>
        </w:rPr>
      </w:pPr>
      <w:r>
        <w:rPr>
          <w:rFonts w:ascii="Calibri" w:hAnsi="Calibri" w:cs="Calibri" w:eastAsiaTheme="minorEastAsia"/>
          <w:szCs w:val="21"/>
        </w:rPr>
        <w:t>【自带流量的顶级名校】</w:t>
      </w:r>
      <w:r>
        <w:rPr>
          <w:rFonts w:hint="eastAsia" w:cs="Calibri" w:asciiTheme="minorHAnsi" w:hAnsiTheme="minorHAnsi"/>
          <w:szCs w:val="21"/>
        </w:rPr>
        <w:t>全美公立大学排名第2，是加州大学系统创始校区；在2</w:t>
      </w:r>
      <w:r>
        <w:rPr>
          <w:rFonts w:cs="Calibri" w:asciiTheme="minorHAnsi" w:hAnsiTheme="minorHAnsi"/>
          <w:szCs w:val="21"/>
        </w:rPr>
        <w:t>0</w:t>
      </w:r>
      <w:r>
        <w:rPr>
          <w:rFonts w:hint="eastAsia" w:cs="Calibri" w:asciiTheme="minorHAnsi" w:hAnsiTheme="minorHAnsi"/>
          <w:szCs w:val="21"/>
        </w:rPr>
        <w:t>20</w:t>
      </w:r>
      <w:r>
        <w:rPr>
          <w:rFonts w:cs="Calibri" w:asciiTheme="minorHAnsi" w:hAnsiTheme="minorHAnsi"/>
          <w:szCs w:val="21"/>
        </w:rPr>
        <w:t xml:space="preserve"> </w:t>
      </w:r>
      <w:r>
        <w:rPr>
          <w:rFonts w:hint="eastAsia" w:cs="Calibri" w:asciiTheme="minorHAnsi" w:hAnsiTheme="minorHAnsi"/>
          <w:szCs w:val="21"/>
        </w:rPr>
        <w:t>US</w:t>
      </w:r>
      <w:r>
        <w:rPr>
          <w:rFonts w:cs="Calibri" w:asciiTheme="minorHAnsi" w:hAnsiTheme="minorHAnsi"/>
          <w:szCs w:val="21"/>
        </w:rPr>
        <w:t xml:space="preserve"> </w:t>
      </w:r>
      <w:r>
        <w:rPr>
          <w:rFonts w:hint="eastAsia" w:cs="Calibri" w:asciiTheme="minorHAnsi" w:hAnsiTheme="minorHAnsi"/>
          <w:szCs w:val="21"/>
        </w:rPr>
        <w:t>News世界大学排名中位列全球第4位；</w:t>
      </w:r>
      <w:r>
        <w:rPr>
          <w:rFonts w:ascii="Calibri" w:hAnsi="Calibri" w:cs="Calibri" w:eastAsiaTheme="minorEastAsia"/>
          <w:szCs w:val="21"/>
        </w:rPr>
        <w:t>；</w:t>
      </w:r>
    </w:p>
    <w:p>
      <w:pPr>
        <w:pStyle w:val="20"/>
        <w:widowControl/>
        <w:numPr>
          <w:ilvl w:val="0"/>
          <w:numId w:val="3"/>
        </w:numPr>
        <w:spacing w:line="360" w:lineRule="auto"/>
        <w:ind w:firstLineChars="0"/>
        <w:jc w:val="left"/>
        <w:rPr>
          <w:rFonts w:ascii="Calibri" w:hAnsi="Calibri" w:cs="Calibri" w:eastAsiaTheme="minorEastAsia"/>
          <w:szCs w:val="21"/>
        </w:rPr>
      </w:pPr>
      <w:r>
        <w:rPr>
          <w:rFonts w:ascii="Calibri" w:hAnsi="Calibri" w:cs="Calibri" w:eastAsiaTheme="minorEastAsia"/>
          <w:szCs w:val="21"/>
        </w:rPr>
        <w:t>【伯克利学生证</w:t>
      </w:r>
      <w:r>
        <w:rPr>
          <w:rFonts w:hint="eastAsia" w:ascii="Calibri" w:hAnsi="Calibri" w:cs="Calibri" w:eastAsiaTheme="minorEastAsia"/>
          <w:szCs w:val="21"/>
        </w:rPr>
        <w:t>与学分</w:t>
      </w:r>
      <w:r>
        <w:rPr>
          <w:rFonts w:ascii="Calibri" w:hAnsi="Calibri" w:cs="Calibri" w:eastAsiaTheme="minorEastAsia"/>
          <w:szCs w:val="21"/>
        </w:rPr>
        <w:t>】获得加州大学伯克利分校学生证，充分享受各类校园设施与教育资源，包括图书馆、健身房、活动中心等</w:t>
      </w:r>
      <w:r>
        <w:rPr>
          <w:rFonts w:hint="eastAsia" w:ascii="Calibri" w:hAnsi="Calibri" w:cs="Calibri" w:eastAsiaTheme="minorEastAsia"/>
          <w:szCs w:val="21"/>
        </w:rPr>
        <w:t>。项目结束后获得伯克利成绩单和正式学分，助力进一步深造；</w:t>
      </w:r>
    </w:p>
    <w:p>
      <w:pPr>
        <w:pStyle w:val="20"/>
        <w:widowControl/>
        <w:numPr>
          <w:ilvl w:val="0"/>
          <w:numId w:val="3"/>
        </w:numPr>
        <w:spacing w:line="360" w:lineRule="auto"/>
        <w:ind w:firstLineChars="0"/>
        <w:jc w:val="left"/>
        <w:rPr>
          <w:rFonts w:ascii="Calibri" w:hAnsi="Calibri" w:cs="Calibri" w:eastAsiaTheme="minorEastAsia"/>
          <w:szCs w:val="21"/>
        </w:rPr>
      </w:pPr>
      <w:r>
        <w:rPr>
          <w:rFonts w:ascii="Calibri" w:hAnsi="Calibri" w:cs="Calibri" w:eastAsiaTheme="minorEastAsia"/>
          <w:szCs w:val="21"/>
        </w:rPr>
        <w:t>【</w:t>
      </w:r>
      <w:r>
        <w:rPr>
          <w:rFonts w:hint="eastAsia" w:cs="Calibri" w:asciiTheme="minorHAnsi" w:hAnsiTheme="minorHAnsi"/>
          <w:szCs w:val="21"/>
        </w:rPr>
        <w:t>特定方向的选课保障</w:t>
      </w:r>
      <w:r>
        <w:rPr>
          <w:rFonts w:ascii="Calibri" w:hAnsi="Calibri" w:cs="Calibri" w:eastAsiaTheme="minorEastAsia"/>
          <w:szCs w:val="21"/>
        </w:rPr>
        <w:t>】</w:t>
      </w:r>
      <w:r>
        <w:rPr>
          <w:rFonts w:hint="eastAsia" w:cs="Calibri" w:asciiTheme="minorHAnsi" w:hAnsiTheme="minorHAnsi"/>
          <w:szCs w:val="21"/>
        </w:rPr>
        <w:t>哈斯商学院的定向专业学术课程，可提供选课保障，最大限度保证学生体验伯克利的教学资源</w:t>
      </w:r>
      <w:r>
        <w:rPr>
          <w:rFonts w:hint="eastAsia" w:ascii="Calibri" w:hAnsi="Calibri" w:cs="Calibri" w:eastAsiaTheme="minorEastAsia"/>
          <w:szCs w:val="21"/>
        </w:rPr>
        <w:t>；</w:t>
      </w:r>
      <w:bookmarkStart w:id="2" w:name="_Hlk20227920"/>
    </w:p>
    <w:p>
      <w:pPr>
        <w:pStyle w:val="20"/>
        <w:widowControl/>
        <w:numPr>
          <w:ilvl w:val="0"/>
          <w:numId w:val="3"/>
        </w:numPr>
        <w:spacing w:line="360" w:lineRule="auto"/>
        <w:ind w:firstLineChars="0"/>
        <w:rPr>
          <w:rFonts w:ascii="Calibri" w:hAnsi="Calibri" w:cs="Calibri" w:eastAsiaTheme="minorEastAsia"/>
          <w:szCs w:val="21"/>
        </w:rPr>
      </w:pPr>
      <w:bookmarkStart w:id="3" w:name="_Hlk26956436"/>
      <w:r>
        <w:rPr>
          <w:rFonts w:ascii="Calibri" w:hAnsi="Calibri" w:cs="Calibri" w:eastAsiaTheme="minorEastAsia"/>
          <w:szCs w:val="21"/>
        </w:rPr>
        <w:t>【职业咨询与职业发展】有机会获得包括面试准备、求职策略等就业咨询；还可以参加研究生申请工作坊，了解研究生入学要求和申请技巧；</w:t>
      </w:r>
    </w:p>
    <w:bookmarkEnd w:id="2"/>
    <w:bookmarkEnd w:id="3"/>
    <w:p>
      <w:pPr>
        <w:pStyle w:val="20"/>
        <w:widowControl/>
        <w:numPr>
          <w:ilvl w:val="0"/>
          <w:numId w:val="3"/>
        </w:numPr>
        <w:spacing w:line="360" w:lineRule="auto"/>
        <w:ind w:firstLineChars="0"/>
        <w:jc w:val="left"/>
        <w:rPr>
          <w:rFonts w:ascii="Calibri" w:hAnsi="Calibri" w:cs="Calibri" w:eastAsiaTheme="minorEastAsia"/>
          <w:szCs w:val="21"/>
        </w:rPr>
      </w:pPr>
      <w:r>
        <w:rPr>
          <w:rFonts w:ascii="Calibri" w:hAnsi="Calibri" w:cs="Calibri" w:eastAsiaTheme="minorEastAsia"/>
          <w:szCs w:val="21"/>
        </w:rPr>
        <w:t>【丰富多彩的加州文化体验】</w:t>
      </w:r>
      <w:r>
        <w:rPr>
          <w:rFonts w:hint="eastAsia" w:cs="Calibri" w:asciiTheme="minorHAnsi" w:hAnsiTheme="minorHAnsi"/>
          <w:szCs w:val="21"/>
        </w:rPr>
        <w:t>毗邻旧金山，前往洛杉矶也十分方便，尽享加州地区特色文化</w:t>
      </w:r>
      <w:r>
        <w:rPr>
          <w:rFonts w:ascii="Calibri" w:hAnsi="Calibri" w:cs="Calibri" w:eastAsiaTheme="minorEastAsia"/>
          <w:szCs w:val="21"/>
        </w:rPr>
        <w:t>。</w:t>
      </w:r>
    </w:p>
    <w:p>
      <w:pPr>
        <w:widowControl/>
        <w:spacing w:line="360" w:lineRule="auto"/>
        <w:jc w:val="left"/>
        <w:rPr>
          <w:rFonts w:ascii="Calibri" w:hAnsi="Calibri" w:cs="Calibri" w:eastAsiaTheme="minorEastAsia"/>
          <w:szCs w:val="21"/>
        </w:rPr>
      </w:pPr>
    </w:p>
    <w:p>
      <w:pPr>
        <w:widowControl/>
        <w:spacing w:line="360" w:lineRule="auto"/>
        <w:jc w:val="left"/>
        <w:rPr>
          <w:rFonts w:ascii="Calibri" w:hAnsi="Calibri" w:cs="Calibri" w:eastAsiaTheme="minorEastAsia"/>
          <w:b/>
          <w:szCs w:val="21"/>
        </w:rPr>
      </w:pPr>
      <w:r>
        <w:rPr>
          <w:rFonts w:ascii="Calibri" w:hAnsi="Calibri" w:cs="Calibri" w:eastAsiaTheme="minorEastAsia"/>
          <w:b/>
          <w:szCs w:val="21"/>
        </w:rPr>
        <w:t>四、 项目详情</w:t>
      </w:r>
    </w:p>
    <w:p>
      <w:pPr>
        <w:widowControl/>
        <w:spacing w:line="360" w:lineRule="auto"/>
        <w:jc w:val="left"/>
        <w:rPr>
          <w:rFonts w:ascii="Calibri" w:hAnsi="Calibri" w:cs="Calibri" w:eastAsiaTheme="minorEastAsia"/>
          <w:szCs w:val="21"/>
        </w:rPr>
      </w:pPr>
      <w:r>
        <w:rPr>
          <w:rFonts w:ascii="Calibri" w:hAnsi="Calibri" w:cs="Calibri" w:eastAsiaTheme="minorEastAsia"/>
          <w:szCs w:val="21"/>
        </w:rPr>
        <w:t>【</w:t>
      </w:r>
      <w:r>
        <w:rPr>
          <w:rFonts w:ascii="Calibri" w:hAnsi="Calibri" w:cs="Calibri" w:eastAsiaTheme="minorEastAsia"/>
          <w:b/>
          <w:szCs w:val="21"/>
        </w:rPr>
        <w:t>课程日期</w:t>
      </w:r>
      <w:r>
        <w:rPr>
          <w:rFonts w:ascii="Calibri" w:hAnsi="Calibri" w:cs="Calibri" w:eastAsiaTheme="minorEastAsia"/>
          <w:szCs w:val="21"/>
        </w:rPr>
        <w:t>】</w:t>
      </w:r>
    </w:p>
    <w:p>
      <w:pPr>
        <w:widowControl/>
        <w:spacing w:line="360" w:lineRule="auto"/>
        <w:jc w:val="left"/>
        <w:rPr>
          <w:rFonts w:ascii="Calibri" w:hAnsi="Calibri" w:cs="Calibri" w:eastAsiaTheme="minorEastAsia"/>
          <w:b/>
          <w:szCs w:val="21"/>
        </w:rPr>
      </w:pPr>
      <w:r>
        <w:rPr>
          <w:rFonts w:ascii="Calibri" w:hAnsi="Calibri" w:cs="Calibri" w:eastAsiaTheme="minorEastAsia"/>
          <w:b/>
          <w:szCs w:val="21"/>
        </w:rPr>
        <w:t>2020年</w:t>
      </w:r>
      <w:r>
        <w:rPr>
          <w:rFonts w:hint="eastAsia" w:ascii="Calibri" w:hAnsi="Calibri" w:cs="Calibri" w:eastAsiaTheme="minorEastAsia"/>
          <w:b/>
          <w:szCs w:val="21"/>
        </w:rPr>
        <w:t>8</w:t>
      </w:r>
      <w:r>
        <w:rPr>
          <w:rFonts w:ascii="Calibri" w:hAnsi="Calibri" w:cs="Calibri" w:eastAsiaTheme="minorEastAsia"/>
          <w:b/>
          <w:szCs w:val="21"/>
        </w:rPr>
        <w:t>月1</w:t>
      </w:r>
      <w:r>
        <w:rPr>
          <w:rFonts w:hint="eastAsia" w:ascii="Calibri" w:hAnsi="Calibri" w:cs="Calibri" w:eastAsiaTheme="minorEastAsia"/>
          <w:b/>
          <w:szCs w:val="21"/>
        </w:rPr>
        <w:t>9</w:t>
      </w:r>
      <w:r>
        <w:rPr>
          <w:rFonts w:ascii="Calibri" w:hAnsi="Calibri" w:cs="Calibri" w:eastAsiaTheme="minorEastAsia"/>
          <w:b/>
          <w:szCs w:val="21"/>
        </w:rPr>
        <w:t xml:space="preserve">日- </w:t>
      </w:r>
      <w:r>
        <w:rPr>
          <w:rFonts w:hint="eastAsia" w:ascii="Calibri" w:hAnsi="Calibri" w:cs="Calibri" w:eastAsiaTheme="minorEastAsia"/>
          <w:b/>
          <w:szCs w:val="21"/>
        </w:rPr>
        <w:t>12</w:t>
      </w:r>
      <w:r>
        <w:rPr>
          <w:rFonts w:ascii="Calibri" w:hAnsi="Calibri" w:cs="Calibri" w:eastAsiaTheme="minorEastAsia"/>
          <w:b/>
          <w:szCs w:val="21"/>
        </w:rPr>
        <w:t>月1</w:t>
      </w:r>
      <w:r>
        <w:rPr>
          <w:rFonts w:hint="eastAsia" w:ascii="Calibri" w:hAnsi="Calibri" w:cs="Calibri" w:eastAsiaTheme="minorEastAsia"/>
          <w:b/>
          <w:szCs w:val="21"/>
        </w:rPr>
        <w:t>8</w:t>
      </w:r>
      <w:r>
        <w:rPr>
          <w:rFonts w:ascii="Calibri" w:hAnsi="Calibri" w:cs="Calibri" w:eastAsiaTheme="minorEastAsia"/>
          <w:b/>
          <w:szCs w:val="21"/>
        </w:rPr>
        <w:t>日</w:t>
      </w:r>
    </w:p>
    <w:p>
      <w:pPr>
        <w:spacing w:line="360" w:lineRule="auto"/>
        <w:rPr>
          <w:rFonts w:ascii="Calibri" w:hAnsi="Calibri" w:cs="Calibri" w:eastAsiaTheme="minorEastAsia"/>
          <w:b/>
          <w:bCs/>
          <w:kern w:val="0"/>
          <w:szCs w:val="21"/>
        </w:rPr>
      </w:pPr>
      <w:r>
        <w:rPr>
          <w:rFonts w:ascii="Calibri" w:hAnsi="Calibri" w:cs="Calibri" w:eastAsiaTheme="minorEastAsia"/>
          <w:szCs w:val="21"/>
        </w:rPr>
        <w:t>【</w:t>
      </w:r>
      <w:r>
        <w:rPr>
          <w:rFonts w:ascii="Calibri" w:hAnsi="Calibri" w:cs="Calibri" w:eastAsiaTheme="minorEastAsia"/>
          <w:b/>
          <w:szCs w:val="21"/>
        </w:rPr>
        <w:t>课程内容</w:t>
      </w:r>
      <w:r>
        <w:rPr>
          <w:rFonts w:ascii="Calibri" w:hAnsi="Calibri" w:cs="Calibri" w:eastAsiaTheme="minorEastAsia"/>
          <w:szCs w:val="21"/>
        </w:rPr>
        <w:t>】</w:t>
      </w:r>
    </w:p>
    <w:p>
      <w:pPr>
        <w:pStyle w:val="19"/>
        <w:spacing w:line="360" w:lineRule="auto"/>
        <w:rPr>
          <w:rFonts w:ascii="Calibri" w:hAnsi="Calibri" w:cs="Calibri" w:eastAsiaTheme="minorEastAsia"/>
          <w:szCs w:val="21"/>
        </w:rPr>
      </w:pPr>
      <w:r>
        <w:rPr>
          <w:rFonts w:ascii="Calibri" w:hAnsi="Calibri" w:cs="Calibri" w:eastAsiaTheme="minorEastAsia"/>
          <w:szCs w:val="21"/>
        </w:rPr>
        <w:t>依托加州的强大财政支持和西海岸的优秀商业环境，再加上旧金山的亚太商贸枢纽地位，哈斯商学院现在已经成为美国最顶尖的商学院之一，它在金融，国际商务，非赢利机构管理，创业等方面颇具特色。湾区是世界的创新之都，几乎每个行业的硅谷公司都在距离校园50英里范围内</w:t>
      </w:r>
      <w:r>
        <w:rPr>
          <w:rFonts w:hint="eastAsia" w:ascii="Calibri" w:hAnsi="Calibri" w:cs="Calibri" w:eastAsiaTheme="minorEastAsia"/>
          <w:szCs w:val="21"/>
        </w:rPr>
        <w:t>，课程期间学生将有机会参观湾区和硅谷公司。</w:t>
      </w:r>
      <w:r>
        <w:rPr>
          <w:rFonts w:ascii="Calibri" w:hAnsi="Calibri" w:cs="Calibri" w:eastAsiaTheme="minorEastAsia"/>
          <w:szCs w:val="21"/>
        </w:rPr>
        <w:t>过往参观过的公司包括LinkedIn, SurveyMonkey, Salesforce, RocketSpace和Coffee Meets Bagel等；</w:t>
      </w:r>
    </w:p>
    <w:p>
      <w:pPr>
        <w:pStyle w:val="19"/>
        <w:spacing w:line="360" w:lineRule="auto"/>
        <w:rPr>
          <w:rFonts w:ascii="Calibri" w:hAnsi="Calibri" w:cs="Calibri" w:eastAsiaTheme="minorEastAsia"/>
          <w:szCs w:val="21"/>
        </w:rPr>
      </w:pPr>
      <w:r>
        <w:rPr>
          <w:rFonts w:ascii="Calibri" w:hAnsi="Calibri" w:cs="Calibri" w:eastAsiaTheme="minorEastAsia"/>
          <w:szCs w:val="21"/>
        </w:rPr>
        <w:t xml:space="preserve">本项目由加州大学伯克利分校哈斯商学院参与设计，充分利用哈斯商学院顶级的师资、课程与网络，以及旧金山湾区及硅谷的创新商业生态体系，为学生提供独特的学习体验。商科和非商科的学生均可申请。在一学期中将修读9至11学分的哈斯商学院课程，以及3学分的加州大学伯克利分校其它课程。 </w:t>
      </w:r>
    </w:p>
    <w:p>
      <w:pPr>
        <w:pStyle w:val="19"/>
        <w:spacing w:line="360" w:lineRule="auto"/>
        <w:rPr>
          <w:rFonts w:ascii="Calibri" w:hAnsi="Calibri" w:cs="Calibri" w:eastAsiaTheme="minorEastAsia"/>
          <w:szCs w:val="21"/>
          <w:u w:val="single"/>
        </w:rPr>
      </w:pPr>
      <w:r>
        <w:rPr>
          <w:rFonts w:ascii="Calibri" w:hAnsi="Calibri" w:cs="Calibri" w:eastAsiaTheme="minorEastAsia"/>
          <w:szCs w:val="21"/>
          <w:u w:val="single"/>
        </w:rPr>
        <w:t>必修课：</w:t>
      </w:r>
    </w:p>
    <w:p>
      <w:pPr>
        <w:pStyle w:val="19"/>
        <w:numPr>
          <w:ilvl w:val="0"/>
          <w:numId w:val="4"/>
        </w:numPr>
        <w:spacing w:line="360" w:lineRule="auto"/>
        <w:ind w:firstLineChars="0"/>
        <w:rPr>
          <w:rFonts w:ascii="Calibri" w:hAnsi="Calibri" w:cs="Calibri" w:eastAsiaTheme="minorEastAsia"/>
          <w:szCs w:val="21"/>
        </w:rPr>
      </w:pPr>
      <w:r>
        <w:rPr>
          <w:rFonts w:ascii="Calibri" w:hAnsi="Calibri" w:cs="Calibri" w:eastAsiaTheme="minorEastAsia"/>
          <w:b/>
          <w:bCs/>
          <w:szCs w:val="21"/>
        </w:rPr>
        <w:t>设计思维基础</w:t>
      </w:r>
      <w:r>
        <w:rPr>
          <w:rFonts w:ascii="Calibri" w:hAnsi="Calibri" w:cs="Calibri" w:eastAsiaTheme="minorEastAsia"/>
          <w:szCs w:val="21"/>
        </w:rPr>
        <w:t>：学习在行动中进行创意思考，最前沿的设计、工程和管理思维</w:t>
      </w:r>
      <w:r>
        <w:rPr>
          <w:rFonts w:hint="eastAsia" w:ascii="Calibri" w:hAnsi="Calibri" w:cs="Calibri" w:eastAsiaTheme="minorEastAsia"/>
          <w:szCs w:val="21"/>
        </w:rPr>
        <w:t>；</w:t>
      </w:r>
    </w:p>
    <w:p>
      <w:pPr>
        <w:pStyle w:val="19"/>
        <w:numPr>
          <w:ilvl w:val="0"/>
          <w:numId w:val="4"/>
        </w:numPr>
        <w:spacing w:line="360" w:lineRule="auto"/>
        <w:ind w:firstLineChars="0"/>
        <w:rPr>
          <w:rFonts w:ascii="Calibri" w:hAnsi="Calibri" w:cs="Calibri" w:eastAsiaTheme="minorEastAsia"/>
          <w:szCs w:val="21"/>
        </w:rPr>
      </w:pPr>
      <w:r>
        <w:rPr>
          <w:rFonts w:ascii="Calibri" w:hAnsi="Calibri" w:cs="Calibri" w:eastAsiaTheme="minorEastAsia"/>
          <w:b/>
          <w:bCs/>
          <w:szCs w:val="21"/>
        </w:rPr>
        <w:t>新兴技术的创新战略</w:t>
      </w:r>
      <w:r>
        <w:rPr>
          <w:rFonts w:ascii="Calibri" w:hAnsi="Calibri" w:cs="Calibri" w:eastAsiaTheme="minorEastAsia"/>
          <w:szCs w:val="21"/>
        </w:rPr>
        <w:t>：重点关注高科技企业获得成功所需要的两方面关键技能，分别是市场营销与管理技巧，以及技术技能</w:t>
      </w:r>
      <w:r>
        <w:rPr>
          <w:rFonts w:hint="eastAsia" w:ascii="Calibri" w:hAnsi="Calibri" w:cs="Calibri" w:eastAsiaTheme="minorEastAsia"/>
          <w:szCs w:val="21"/>
        </w:rPr>
        <w:t>；</w:t>
      </w:r>
    </w:p>
    <w:p>
      <w:pPr>
        <w:pStyle w:val="19"/>
        <w:numPr>
          <w:ilvl w:val="0"/>
          <w:numId w:val="4"/>
        </w:numPr>
        <w:spacing w:line="360" w:lineRule="auto"/>
        <w:ind w:firstLineChars="0"/>
        <w:rPr>
          <w:rFonts w:ascii="Calibri" w:hAnsi="Calibri" w:cs="Calibri" w:eastAsiaTheme="minorEastAsia"/>
          <w:szCs w:val="21"/>
        </w:rPr>
      </w:pPr>
      <w:r>
        <w:rPr>
          <w:rFonts w:ascii="Calibri" w:hAnsi="Calibri" w:cs="Calibri" w:eastAsiaTheme="minorEastAsia"/>
          <w:b/>
          <w:bCs/>
          <w:szCs w:val="21"/>
        </w:rPr>
        <w:t>学术与职业成就</w:t>
      </w:r>
      <w:r>
        <w:rPr>
          <w:rFonts w:ascii="Calibri" w:hAnsi="Calibri" w:cs="Calibri" w:eastAsiaTheme="minorEastAsia"/>
          <w:szCs w:val="21"/>
        </w:rPr>
        <w:t>：此课程由课堂授课，一对一辅导及实地考察三部分组成。通过辅导以及系列创新创业公司或机构的实地参访，为学生提供学术以及职业方面的个性化支持，从而将课堂学习与实践体验紧密结合</w:t>
      </w:r>
      <w:r>
        <w:rPr>
          <w:rFonts w:hint="eastAsia" w:ascii="Calibri" w:hAnsi="Calibri" w:cs="Calibri" w:eastAsiaTheme="minorEastAsia"/>
          <w:szCs w:val="21"/>
        </w:rPr>
        <w:t>。</w:t>
      </w:r>
    </w:p>
    <w:p>
      <w:pPr>
        <w:pStyle w:val="19"/>
        <w:spacing w:line="360" w:lineRule="auto"/>
        <w:rPr>
          <w:rFonts w:ascii="Calibri" w:hAnsi="Calibri" w:cs="Calibri" w:eastAsiaTheme="minorEastAsia"/>
          <w:szCs w:val="21"/>
          <w:u w:val="single"/>
        </w:rPr>
      </w:pPr>
      <w:r>
        <w:rPr>
          <w:rFonts w:ascii="Calibri" w:hAnsi="Calibri" w:cs="Calibri" w:eastAsiaTheme="minorEastAsia"/>
          <w:szCs w:val="21"/>
          <w:u w:val="single"/>
        </w:rPr>
        <w:t>选修课：</w:t>
      </w:r>
    </w:p>
    <w:p>
      <w:pPr>
        <w:pStyle w:val="19"/>
        <w:spacing w:line="360" w:lineRule="auto"/>
        <w:rPr>
          <w:rFonts w:ascii="Calibri" w:hAnsi="Calibri" w:cs="Calibri" w:eastAsiaTheme="minorEastAsia"/>
          <w:szCs w:val="21"/>
        </w:rPr>
      </w:pPr>
      <w:r>
        <w:rPr>
          <w:rFonts w:ascii="Calibri" w:hAnsi="Calibri" w:cs="Calibri" w:eastAsiaTheme="minorEastAsia"/>
          <w:szCs w:val="21"/>
        </w:rPr>
        <w:t>金融工程、高科技营销管理、</w:t>
      </w:r>
      <w:r>
        <w:rPr>
          <w:rFonts w:hint="eastAsia" w:ascii="Calibri" w:hAnsi="Calibri" w:cs="Calibri" w:eastAsiaTheme="minorEastAsia"/>
          <w:szCs w:val="21"/>
        </w:rPr>
        <w:t>领导力</w:t>
      </w:r>
      <w:r>
        <w:rPr>
          <w:rFonts w:ascii="Calibri" w:hAnsi="Calibri" w:cs="Calibri" w:eastAsiaTheme="minorEastAsia"/>
          <w:szCs w:val="21"/>
        </w:rPr>
        <w:t>、定价策略、</w:t>
      </w:r>
      <w:bookmarkStart w:id="4" w:name="OLE_LINK5"/>
      <w:bookmarkStart w:id="5" w:name="OLE_LINK6"/>
      <w:r>
        <w:rPr>
          <w:rFonts w:ascii="Calibri" w:hAnsi="Calibri" w:cs="Calibri" w:eastAsiaTheme="minorEastAsia"/>
          <w:szCs w:val="21"/>
        </w:rPr>
        <w:t>创业</w:t>
      </w:r>
      <w:r>
        <w:rPr>
          <w:rFonts w:hint="eastAsia" w:ascii="Calibri" w:hAnsi="Calibri" w:cs="Calibri" w:eastAsiaTheme="minorEastAsia"/>
          <w:szCs w:val="21"/>
        </w:rPr>
        <w:t>工作坊</w:t>
      </w:r>
      <w:bookmarkEnd w:id="4"/>
      <w:bookmarkEnd w:id="5"/>
      <w:r>
        <w:rPr>
          <w:rFonts w:ascii="Calibri" w:hAnsi="Calibri" w:cs="Calibri" w:eastAsiaTheme="minorEastAsia"/>
          <w:szCs w:val="21"/>
        </w:rPr>
        <w:t>、人工智能商业、区块链与技术的未来、商务与法律等内容。</w:t>
      </w:r>
    </w:p>
    <w:p>
      <w:pPr>
        <w:spacing w:line="360" w:lineRule="auto"/>
        <w:ind w:firstLine="420" w:firstLineChars="200"/>
        <w:rPr>
          <w:rFonts w:ascii="Calibri" w:hAnsi="Calibri" w:cs="Calibri" w:eastAsiaTheme="minorEastAsia"/>
          <w:szCs w:val="21"/>
        </w:rPr>
      </w:pPr>
      <w:r>
        <w:rPr>
          <w:rFonts w:ascii="Calibri" w:hAnsi="Calibri" w:cs="Calibri" w:eastAsiaTheme="minorEastAsia"/>
          <w:szCs w:val="21"/>
        </w:rPr>
        <w:t>以上</w:t>
      </w:r>
      <w:r>
        <w:rPr>
          <w:rFonts w:hint="eastAsia" w:ascii="Calibri" w:hAnsi="Calibri" w:cs="Calibri" w:eastAsiaTheme="minorEastAsia"/>
          <w:szCs w:val="21"/>
        </w:rPr>
        <w:t>为</w:t>
      </w:r>
      <w:r>
        <w:rPr>
          <w:rFonts w:ascii="Calibri" w:hAnsi="Calibri" w:cs="Calibri" w:eastAsiaTheme="minorEastAsia"/>
          <w:szCs w:val="21"/>
        </w:rPr>
        <w:t>2020年春季课程内容</w:t>
      </w:r>
      <w:r>
        <w:rPr>
          <w:rFonts w:hint="eastAsia" w:ascii="Calibri" w:hAnsi="Calibri" w:cs="Calibri" w:eastAsiaTheme="minorEastAsia"/>
          <w:szCs w:val="21"/>
        </w:rPr>
        <w:t>，</w:t>
      </w:r>
      <w:r>
        <w:rPr>
          <w:rFonts w:ascii="Calibri" w:hAnsi="Calibri" w:cs="Calibri" w:eastAsiaTheme="minorEastAsia"/>
          <w:szCs w:val="21"/>
        </w:rPr>
        <w:t>仅供参考，</w:t>
      </w:r>
      <w:r>
        <w:rPr>
          <w:rFonts w:hint="eastAsia" w:ascii="Calibri" w:hAnsi="Calibri" w:cs="Calibri" w:eastAsiaTheme="minorEastAsia"/>
          <w:szCs w:val="21"/>
        </w:rPr>
        <w:t>2020秋季</w:t>
      </w:r>
      <w:r>
        <w:rPr>
          <w:rFonts w:ascii="Calibri" w:hAnsi="Calibri" w:cs="Calibri" w:eastAsiaTheme="minorEastAsia"/>
          <w:szCs w:val="21"/>
        </w:rPr>
        <w:t>的具体课程安排，以校方最终公布的信息为准。</w:t>
      </w:r>
    </w:p>
    <w:p>
      <w:pPr>
        <w:pStyle w:val="19"/>
        <w:spacing w:line="360" w:lineRule="auto"/>
        <w:rPr>
          <w:rFonts w:ascii="Calibri" w:hAnsi="Calibri" w:cs="Calibri" w:eastAsiaTheme="minorEastAsia"/>
          <w:szCs w:val="21"/>
        </w:rPr>
      </w:pPr>
    </w:p>
    <w:p>
      <w:pPr>
        <w:spacing w:line="360" w:lineRule="auto"/>
        <w:rPr>
          <w:rFonts w:ascii="Calibri" w:hAnsi="Calibri" w:cs="Calibri" w:eastAsiaTheme="minorEastAsia"/>
          <w:b/>
          <w:bCs/>
          <w:szCs w:val="21"/>
        </w:rPr>
      </w:pPr>
      <w:r>
        <w:rPr>
          <w:rFonts w:ascii="Calibri" w:hAnsi="Calibri" w:cs="Calibri" w:eastAsiaTheme="minorEastAsia"/>
          <w:b/>
          <w:bCs/>
          <w:szCs w:val="21"/>
        </w:rPr>
        <w:t>【教师团队】</w:t>
      </w:r>
    </w:p>
    <w:p>
      <w:pPr>
        <w:spacing w:line="360" w:lineRule="auto"/>
        <w:ind w:firstLine="632" w:firstLineChars="300"/>
        <w:rPr>
          <w:rFonts w:ascii="Calibri" w:hAnsi="Calibri" w:cs="Calibri" w:eastAsiaTheme="minorEastAsia"/>
          <w:b/>
          <w:bCs/>
          <w:szCs w:val="21"/>
        </w:rPr>
      </w:pPr>
      <w:r>
        <w:rPr>
          <w:rFonts w:hint="eastAsia" w:ascii="Calibri" w:hAnsi="Calibri" w:cs="Calibri" w:eastAsiaTheme="minorEastAsia"/>
          <w:b/>
          <w:bCs/>
          <w:szCs w:val="21"/>
        </w:rPr>
        <w:t>课程均由加州大学伯克利分校哈斯商学院教授或讲师任教；任课老师均在学术方面有极深造诣，并在业界有广泛经验和人脉。以下是本项目的核心学术团队，部分老师将亲自授课：</w:t>
      </w:r>
    </w:p>
    <w:p>
      <w:pPr>
        <w:spacing w:line="360" w:lineRule="auto"/>
        <w:ind w:firstLine="420" w:firstLineChars="200"/>
        <w:rPr>
          <w:rFonts w:ascii="Calibri" w:hAnsi="Calibri" w:cs="Calibri" w:eastAsiaTheme="minorEastAsia"/>
          <w:szCs w:val="21"/>
        </w:rPr>
      </w:pPr>
    </w:p>
    <w:p>
      <w:pPr>
        <w:spacing w:line="360" w:lineRule="auto"/>
        <w:ind w:firstLine="420" w:firstLineChars="200"/>
        <w:rPr>
          <w:rFonts w:ascii="Calibri" w:hAnsi="Calibri" w:cs="Calibri" w:eastAsiaTheme="minorEastAsia"/>
          <w:szCs w:val="21"/>
        </w:rPr>
      </w:pPr>
      <w:r>
        <w:rPr>
          <w:rFonts w:ascii="Calibri" w:hAnsi="Calibri" w:cs="Calibri" w:eastAsiaTheme="minorEastAsia"/>
          <w:szCs w:val="21"/>
        </w:rPr>
        <w:t>Janet Brady</w:t>
      </w:r>
    </w:p>
    <w:tbl>
      <w:tblPr>
        <w:tblStyle w:val="11"/>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6"/>
        <w:gridCol w:w="7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6" w:type="dxa"/>
          </w:tcPr>
          <w:p>
            <w:pPr>
              <w:spacing w:line="360" w:lineRule="auto"/>
              <w:rPr>
                <w:rFonts w:ascii="Calibri" w:hAnsi="Calibri" w:cs="Calibri" w:eastAsiaTheme="minorEastAsia"/>
                <w:szCs w:val="21"/>
              </w:rPr>
            </w:pPr>
            <w:r>
              <w:rPr>
                <w:rFonts w:ascii="Calibri" w:hAnsi="Calibri" w:cs="Calibri" w:eastAsiaTheme="minorEastAsia"/>
              </w:rPr>
              <w:drawing>
                <wp:inline distT="0" distB="0" distL="0" distR="0">
                  <wp:extent cx="1676400" cy="16764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676400" cy="1676400"/>
                          </a:xfrm>
                          <a:prstGeom prst="rect">
                            <a:avLst/>
                          </a:prstGeom>
                          <a:noFill/>
                          <a:ln>
                            <a:noFill/>
                          </a:ln>
                        </pic:spPr>
                      </pic:pic>
                    </a:graphicData>
                  </a:graphic>
                </wp:inline>
              </w:drawing>
            </w:r>
          </w:p>
        </w:tc>
        <w:tc>
          <w:tcPr>
            <w:tcW w:w="7032" w:type="dxa"/>
          </w:tcPr>
          <w:p>
            <w:pPr>
              <w:spacing w:line="360" w:lineRule="auto"/>
              <w:rPr>
                <w:rFonts w:ascii="Calibri" w:hAnsi="Calibri" w:cs="Calibri" w:eastAsiaTheme="minorEastAsia"/>
                <w:color w:val="000000" w:themeColor="text1"/>
                <w:szCs w:val="21"/>
                <w14:textFill>
                  <w14:solidFill>
                    <w14:schemeClr w14:val="tx1"/>
                  </w14:solidFill>
                </w14:textFill>
              </w:rPr>
            </w:pPr>
            <w:r>
              <w:rPr>
                <w:rFonts w:ascii="Calibri" w:hAnsi="Calibri" w:cs="Calibri" w:eastAsiaTheme="minorEastAsia"/>
                <w:color w:val="000000" w:themeColor="text1"/>
                <w:shd w:val="clear" w:color="auto" w:fill="FFFFFF"/>
                <w14:textFill>
                  <w14:solidFill>
                    <w14:schemeClr w14:val="tx1"/>
                  </w14:solidFill>
                </w14:textFill>
              </w:rPr>
              <w:t>Janet Brady在</w:t>
            </w:r>
            <w:bookmarkStart w:id="6" w:name="OLE_LINK2"/>
            <w:bookmarkStart w:id="7" w:name="OLE_LINK1"/>
            <w:r>
              <w:rPr>
                <w:rFonts w:ascii="Calibri" w:hAnsi="Calibri" w:cs="Calibri" w:eastAsiaTheme="minorEastAsia"/>
                <w:color w:val="000000" w:themeColor="text1"/>
                <w:shd w:val="clear" w:color="auto" w:fill="FFFFFF"/>
                <w14:textFill>
                  <w14:solidFill>
                    <w14:schemeClr w14:val="tx1"/>
                  </w14:solidFill>
                </w14:textFill>
              </w:rPr>
              <w:t>哈斯商学院</w:t>
            </w:r>
            <w:bookmarkEnd w:id="6"/>
            <w:bookmarkEnd w:id="7"/>
            <w:r>
              <w:rPr>
                <w:rFonts w:ascii="Calibri" w:hAnsi="Calibri" w:cs="Calibri" w:eastAsiaTheme="minorEastAsia"/>
                <w:color w:val="000000" w:themeColor="text1"/>
                <w:shd w:val="clear" w:color="auto" w:fill="FFFFFF"/>
                <w14:textFill>
                  <w14:solidFill>
                    <w14:schemeClr w14:val="tx1"/>
                  </w14:solidFill>
                </w14:textFill>
              </w:rPr>
              <w:t>获得了学士学位和MBA学位。目前在哈斯商学院教授市场营销，商业传播和</w:t>
            </w:r>
            <w:r>
              <w:rPr>
                <w:rFonts w:ascii="Calibri" w:hAnsi="Calibri" w:cs="Calibri" w:eastAsiaTheme="minorEastAsia"/>
                <w:b/>
                <w:bCs/>
                <w:color w:val="000000" w:themeColor="text1"/>
                <w:shd w:val="clear" w:color="auto" w:fill="FFFFFF"/>
                <w14:textFill>
                  <w14:solidFill>
                    <w14:schemeClr w14:val="tx1"/>
                  </w14:solidFill>
                </w14:textFill>
              </w:rPr>
              <w:t>领导力</w:t>
            </w:r>
            <w:r>
              <w:rPr>
                <w:rFonts w:ascii="Calibri" w:hAnsi="Calibri" w:cs="Calibri" w:eastAsiaTheme="minorEastAsia"/>
                <w:color w:val="000000" w:themeColor="text1"/>
                <w:shd w:val="clear" w:color="auto" w:fill="FFFFFF"/>
                <w14:textFill>
                  <w14:solidFill>
                    <w14:schemeClr w14:val="tx1"/>
                  </w14:solidFill>
                </w14:textFill>
              </w:rPr>
              <w:t>课程。在成为哈斯商学院的讲师之前，Janet曾在Clorox担任首席营销官兼首席人力资源官，在Central Garden and Pet担任人力资源，传播与数字化营销高级副总裁。除了授课之外，Janet还是一名独立的商业顾问</w:t>
            </w:r>
            <w:r>
              <w:rPr>
                <w:rFonts w:hint="eastAsia" w:ascii="Calibri" w:hAnsi="Calibri" w:cs="Calibri" w:eastAsiaTheme="minorEastAsia"/>
                <w:color w:val="000000" w:themeColor="text1"/>
                <w:shd w:val="clear" w:color="auto" w:fill="FFFFFF"/>
                <w14:textFill>
                  <w14:solidFill>
                    <w14:schemeClr w14:val="tx1"/>
                  </w14:solidFill>
                </w14:textFill>
              </w:rPr>
              <w:t>。</w:t>
            </w:r>
          </w:p>
        </w:tc>
      </w:tr>
    </w:tbl>
    <w:p>
      <w:pPr>
        <w:spacing w:line="360" w:lineRule="auto"/>
        <w:ind w:firstLine="420" w:firstLineChars="200"/>
        <w:rPr>
          <w:rFonts w:ascii="Calibri" w:hAnsi="Calibri" w:cs="Calibri" w:eastAsiaTheme="minorEastAsia"/>
          <w:color w:val="212529"/>
          <w:shd w:val="clear" w:color="auto" w:fill="FFFFFF"/>
        </w:rPr>
      </w:pPr>
    </w:p>
    <w:p>
      <w:pPr>
        <w:spacing w:line="360" w:lineRule="auto"/>
        <w:ind w:firstLine="420" w:firstLineChars="200"/>
        <w:rPr>
          <w:rFonts w:ascii="Calibri" w:hAnsi="Calibri" w:cs="Calibri" w:eastAsiaTheme="minorEastAsia"/>
          <w:color w:val="212529"/>
          <w:shd w:val="clear" w:color="auto" w:fill="FFFFFF"/>
        </w:rPr>
      </w:pPr>
    </w:p>
    <w:p>
      <w:pPr>
        <w:spacing w:line="360" w:lineRule="auto"/>
        <w:ind w:firstLine="420" w:firstLineChars="200"/>
        <w:rPr>
          <w:rFonts w:ascii="Calibri" w:hAnsi="Calibri" w:cs="Calibri" w:eastAsiaTheme="minorEastAsia"/>
          <w:color w:val="212529"/>
          <w:shd w:val="clear" w:color="auto" w:fill="FFFFFF"/>
        </w:rPr>
      </w:pPr>
    </w:p>
    <w:p>
      <w:pPr>
        <w:spacing w:line="360" w:lineRule="auto"/>
        <w:ind w:firstLine="420" w:firstLineChars="200"/>
        <w:rPr>
          <w:rFonts w:ascii="Calibri" w:hAnsi="Calibri" w:cs="Calibri" w:eastAsiaTheme="minorEastAsia"/>
          <w:color w:val="000000" w:themeColor="text1"/>
          <w:szCs w:val="21"/>
          <w14:textFill>
            <w14:solidFill>
              <w14:schemeClr w14:val="tx1"/>
            </w14:solidFill>
          </w14:textFill>
        </w:rPr>
      </w:pPr>
      <w:r>
        <w:rPr>
          <w:rFonts w:ascii="Calibri" w:hAnsi="Calibri" w:cs="Calibri" w:eastAsiaTheme="minorEastAsia"/>
          <w:color w:val="000000" w:themeColor="text1"/>
          <w:shd w:val="clear" w:color="auto" w:fill="FFFFFF"/>
          <w14:textFill>
            <w14:solidFill>
              <w14:schemeClr w14:val="tx1"/>
            </w14:solidFill>
          </w14:textFill>
        </w:rPr>
        <w:t>Mark Coopersmith</w:t>
      </w:r>
    </w:p>
    <w:tbl>
      <w:tblPr>
        <w:tblStyle w:val="11"/>
        <w:tblW w:w="9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1"/>
        <w:gridCol w:w="6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1" w:type="dxa"/>
          </w:tcPr>
          <w:p>
            <w:pPr>
              <w:spacing w:line="360" w:lineRule="auto"/>
              <w:rPr>
                <w:rFonts w:ascii="Calibri" w:hAnsi="Calibri" w:cs="Calibri" w:eastAsiaTheme="minorEastAsia"/>
                <w:szCs w:val="21"/>
              </w:rPr>
            </w:pPr>
            <w:r>
              <w:rPr>
                <w:rFonts w:ascii="Calibri" w:hAnsi="Calibri" w:cs="Calibri" w:eastAsiaTheme="minorEastAsia"/>
              </w:rPr>
              <w:drawing>
                <wp:inline distT="0" distB="0" distL="0" distR="0">
                  <wp:extent cx="1800225" cy="180022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800225" cy="1800225"/>
                          </a:xfrm>
                          <a:prstGeom prst="rect">
                            <a:avLst/>
                          </a:prstGeom>
                          <a:noFill/>
                          <a:ln>
                            <a:noFill/>
                          </a:ln>
                        </pic:spPr>
                      </pic:pic>
                    </a:graphicData>
                  </a:graphic>
                </wp:inline>
              </w:drawing>
            </w:r>
          </w:p>
        </w:tc>
        <w:tc>
          <w:tcPr>
            <w:tcW w:w="6867" w:type="dxa"/>
          </w:tcPr>
          <w:p>
            <w:pPr>
              <w:spacing w:line="360" w:lineRule="auto"/>
              <w:rPr>
                <w:rFonts w:ascii="Calibri" w:hAnsi="Calibri" w:cs="Calibri" w:eastAsiaTheme="minorEastAsia"/>
                <w:szCs w:val="21"/>
              </w:rPr>
            </w:pPr>
            <w:bookmarkStart w:id="8" w:name="OLE_LINK3"/>
            <w:bookmarkStart w:id="9" w:name="OLE_LINK4"/>
            <w:r>
              <w:rPr>
                <w:rFonts w:ascii="Calibri" w:hAnsi="Calibri" w:cs="Calibri" w:eastAsiaTheme="minorEastAsia"/>
                <w:color w:val="000000" w:themeColor="text1"/>
                <w:shd w:val="clear" w:color="auto" w:fill="FFFFFF"/>
                <w14:textFill>
                  <w14:solidFill>
                    <w14:schemeClr w14:val="tx1"/>
                  </w14:solidFill>
                </w14:textFill>
              </w:rPr>
              <w:t>Mar</w:t>
            </w:r>
            <w:bookmarkEnd w:id="8"/>
            <w:bookmarkEnd w:id="9"/>
            <w:r>
              <w:rPr>
                <w:rFonts w:ascii="Calibri" w:hAnsi="Calibri" w:cs="Calibri" w:eastAsiaTheme="minorEastAsia"/>
                <w:color w:val="000000" w:themeColor="text1"/>
                <w:shd w:val="clear" w:color="auto" w:fill="FFFFFF"/>
                <w14:textFill>
                  <w14:solidFill>
                    <w14:schemeClr w14:val="tx1"/>
                  </w14:solidFill>
                </w14:textFill>
              </w:rPr>
              <w:t>k为领导者和团队提供洞察力，灵感和专有技术，以推动组织的创新和发展。作为《财富》 500强公司全球高管和硅谷企业家，Mar</w:t>
            </w:r>
            <w:r>
              <w:rPr>
                <w:rFonts w:hint="eastAsia" w:ascii="Calibri" w:hAnsi="Calibri" w:cs="Calibri" w:eastAsiaTheme="minorEastAsia"/>
                <w:color w:val="000000" w:themeColor="text1"/>
                <w:shd w:val="clear" w:color="auto" w:fill="FFFFFF"/>
                <w14:textFill>
                  <w14:solidFill>
                    <w14:schemeClr w14:val="tx1"/>
                  </w14:solidFill>
                </w14:textFill>
              </w:rPr>
              <w:t>k</w:t>
            </w:r>
            <w:r>
              <w:rPr>
                <w:rFonts w:ascii="Calibri" w:hAnsi="Calibri" w:cs="Calibri" w:eastAsiaTheme="minorEastAsia"/>
                <w:color w:val="000000" w:themeColor="text1"/>
                <w:shd w:val="clear" w:color="auto" w:fill="FFFFFF"/>
                <w14:textFill>
                  <w14:solidFill>
                    <w14:schemeClr w14:val="tx1"/>
                  </w14:solidFill>
                </w14:textFill>
              </w:rPr>
              <w:t>花了整整三十年的时间建立和</w:t>
            </w:r>
            <w:r>
              <w:rPr>
                <w:rFonts w:hint="eastAsia" w:ascii="Calibri" w:hAnsi="Calibri" w:cs="Calibri" w:eastAsiaTheme="minorEastAsia"/>
                <w:color w:val="000000" w:themeColor="text1"/>
                <w:shd w:val="clear" w:color="auto" w:fill="FFFFFF"/>
                <w14:textFill>
                  <w14:solidFill>
                    <w14:schemeClr w14:val="tx1"/>
                  </w14:solidFill>
                </w14:textFill>
              </w:rPr>
              <w:t>帮助企业快速成长</w:t>
            </w:r>
            <w:r>
              <w:rPr>
                <w:rFonts w:ascii="Calibri" w:hAnsi="Calibri" w:cs="Calibri" w:eastAsiaTheme="minorEastAsia"/>
                <w:color w:val="000000" w:themeColor="text1"/>
                <w:shd w:val="clear" w:color="auto" w:fill="FFFFFF"/>
                <w14:textFill>
                  <w14:solidFill>
                    <w14:schemeClr w14:val="tx1"/>
                  </w14:solidFill>
                </w14:textFill>
              </w:rPr>
              <w:t>，从原始的初创公司到建立跨国公司（如索尼）的新部门，再到振兴现有业务</w:t>
            </w:r>
            <w:r>
              <w:rPr>
                <w:rFonts w:hint="eastAsia" w:ascii="Calibri" w:hAnsi="Calibri" w:cs="Calibri" w:eastAsiaTheme="minorEastAsia"/>
                <w:color w:val="000000" w:themeColor="text1"/>
                <w:shd w:val="clear" w:color="auto" w:fill="FFFFFF"/>
                <w14:textFill>
                  <w14:solidFill>
                    <w14:schemeClr w14:val="tx1"/>
                  </w14:solidFill>
                </w14:textFill>
              </w:rPr>
              <w:t>。</w:t>
            </w:r>
            <w:r>
              <w:rPr>
                <w:rFonts w:ascii="Calibri" w:hAnsi="Calibri" w:cs="Calibri" w:eastAsiaTheme="minorEastAsia"/>
                <w:color w:val="000000" w:themeColor="text1"/>
                <w:shd w:val="clear" w:color="auto" w:fill="FFFFFF"/>
                <w14:textFill>
                  <w14:solidFill>
                    <w14:schemeClr w14:val="tx1"/>
                  </w14:solidFill>
                </w14:textFill>
              </w:rPr>
              <w:t>在过去的十年中，Mark一直在哈斯</w:t>
            </w:r>
            <w:r>
              <w:rPr>
                <w:rFonts w:hint="eastAsia" w:ascii="Calibri" w:hAnsi="Calibri" w:cs="Calibri" w:eastAsiaTheme="minorEastAsia"/>
                <w:color w:val="000000" w:themeColor="text1"/>
                <w:shd w:val="clear" w:color="auto" w:fill="FFFFFF"/>
                <w14:textFill>
                  <w14:solidFill>
                    <w14:schemeClr w14:val="tx1"/>
                  </w14:solidFill>
                </w14:textFill>
              </w:rPr>
              <w:t>商学院</w:t>
            </w:r>
            <w:r>
              <w:rPr>
                <w:rFonts w:ascii="Calibri" w:hAnsi="Calibri" w:cs="Calibri" w:eastAsiaTheme="minorEastAsia"/>
                <w:color w:val="000000" w:themeColor="text1"/>
                <w:shd w:val="clear" w:color="auto" w:fill="FFFFFF"/>
                <w14:textFill>
                  <w14:solidFill>
                    <w14:schemeClr w14:val="tx1"/>
                  </w14:solidFill>
                </w14:textFill>
              </w:rPr>
              <w:t>教授</w:t>
            </w:r>
            <w:r>
              <w:rPr>
                <w:rFonts w:hint="eastAsia" w:ascii="Calibri" w:hAnsi="Calibri" w:cs="Calibri" w:eastAsiaTheme="minorEastAsia"/>
                <w:color w:val="000000" w:themeColor="text1"/>
                <w:shd w:val="clear" w:color="auto" w:fill="FFFFFF"/>
                <w14:textFill>
                  <w14:solidFill>
                    <w14:schemeClr w14:val="tx1"/>
                  </w14:solidFill>
                </w14:textFill>
              </w:rPr>
              <w:t>创业与创新相关课程，</w:t>
            </w:r>
            <w:r>
              <w:rPr>
                <w:rFonts w:ascii="Calibri" w:hAnsi="Calibri" w:cs="Calibri" w:eastAsiaTheme="minorEastAsia"/>
                <w:color w:val="000000" w:themeColor="text1"/>
                <w:shd w:val="clear" w:color="auto" w:fill="FFFFFF"/>
                <w14:textFill>
                  <w14:solidFill>
                    <w14:schemeClr w14:val="tx1"/>
                  </w14:solidFill>
                </w14:textFill>
              </w:rPr>
              <w:t>他目前</w:t>
            </w:r>
            <w:r>
              <w:rPr>
                <w:rFonts w:hint="eastAsia" w:ascii="Calibri" w:hAnsi="Calibri" w:cs="Calibri" w:eastAsiaTheme="minorEastAsia"/>
                <w:color w:val="000000" w:themeColor="text1"/>
                <w:shd w:val="clear" w:color="auto" w:fill="FFFFFF"/>
                <w14:textFill>
                  <w14:solidFill>
                    <w14:schemeClr w14:val="tx1"/>
                  </w14:solidFill>
                </w14:textFill>
              </w:rPr>
              <w:t>是</w:t>
            </w:r>
            <w:r>
              <w:rPr>
                <w:rFonts w:ascii="Calibri" w:hAnsi="Calibri" w:cs="Calibri" w:eastAsiaTheme="minorEastAsia"/>
                <w:b/>
                <w:bCs/>
                <w:color w:val="000000" w:themeColor="text1"/>
                <w:szCs w:val="21"/>
                <w14:textFill>
                  <w14:solidFill>
                    <w14:schemeClr w14:val="tx1"/>
                  </w14:solidFill>
                </w14:textFill>
              </w:rPr>
              <w:t>创业</w:t>
            </w:r>
            <w:r>
              <w:rPr>
                <w:rFonts w:hint="eastAsia" w:ascii="Calibri" w:hAnsi="Calibri" w:cs="Calibri" w:eastAsiaTheme="minorEastAsia"/>
                <w:b/>
                <w:bCs/>
                <w:color w:val="000000" w:themeColor="text1"/>
                <w:szCs w:val="21"/>
                <w14:textFill>
                  <w14:solidFill>
                    <w14:schemeClr w14:val="tx1"/>
                  </w14:solidFill>
                </w14:textFill>
              </w:rPr>
              <w:t>工作坊</w:t>
            </w:r>
            <w:r>
              <w:rPr>
                <w:rFonts w:hint="eastAsia" w:ascii="Calibri" w:hAnsi="Calibri" w:cs="Calibri" w:eastAsiaTheme="minorEastAsia"/>
                <w:color w:val="000000" w:themeColor="text1"/>
                <w:szCs w:val="21"/>
                <w14:textFill>
                  <w14:solidFill>
                    <w14:schemeClr w14:val="tx1"/>
                  </w14:solidFill>
                </w14:textFill>
              </w:rPr>
              <w:t>的授课老师。</w:t>
            </w:r>
          </w:p>
        </w:tc>
      </w:tr>
    </w:tbl>
    <w:p>
      <w:pPr>
        <w:spacing w:line="360" w:lineRule="auto"/>
        <w:ind w:firstLine="420" w:firstLineChars="200"/>
        <w:rPr>
          <w:rFonts w:ascii="Calibri" w:hAnsi="Calibri" w:cs="Calibri" w:eastAsiaTheme="minorEastAsia"/>
          <w:color w:val="000000" w:themeColor="text1"/>
          <w:szCs w:val="21"/>
          <w14:textFill>
            <w14:solidFill>
              <w14:schemeClr w14:val="tx1"/>
            </w14:solidFill>
          </w14:textFill>
        </w:rPr>
      </w:pPr>
      <w:r>
        <w:rPr>
          <w:rFonts w:ascii="Calibri" w:hAnsi="Calibri" w:cs="Calibri" w:eastAsiaTheme="minorEastAsia"/>
          <w:color w:val="000000" w:themeColor="text1"/>
          <w:shd w:val="clear" w:color="auto" w:fill="FFFFFF"/>
          <w14:textFill>
            <w14:solidFill>
              <w14:schemeClr w14:val="tx1"/>
            </w14:solidFill>
          </w14:textFill>
        </w:rPr>
        <w:t>Holly Schroth</w:t>
      </w:r>
    </w:p>
    <w:tbl>
      <w:tblPr>
        <w:tblStyle w:val="11"/>
        <w:tblW w:w="9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6"/>
        <w:gridCol w:w="6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tcPr>
          <w:p>
            <w:pPr>
              <w:spacing w:line="360" w:lineRule="auto"/>
              <w:rPr>
                <w:rFonts w:ascii="Calibri" w:hAnsi="Calibri" w:cs="Calibri" w:eastAsiaTheme="minorEastAsia"/>
                <w:szCs w:val="21"/>
              </w:rPr>
            </w:pPr>
            <w:r>
              <w:drawing>
                <wp:inline distT="0" distB="0" distL="0" distR="0">
                  <wp:extent cx="1847850" cy="18478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847850" cy="1847850"/>
                          </a:xfrm>
                          <a:prstGeom prst="rect">
                            <a:avLst/>
                          </a:prstGeom>
                          <a:noFill/>
                          <a:ln>
                            <a:noFill/>
                          </a:ln>
                        </pic:spPr>
                      </pic:pic>
                    </a:graphicData>
                  </a:graphic>
                </wp:inline>
              </w:drawing>
            </w:r>
          </w:p>
        </w:tc>
        <w:tc>
          <w:tcPr>
            <w:tcW w:w="6946" w:type="dxa"/>
          </w:tcPr>
          <w:p>
            <w:pPr>
              <w:spacing w:line="360" w:lineRule="auto"/>
              <w:rPr>
                <w:rFonts w:ascii="Calibri" w:hAnsi="Calibri" w:cs="Calibri" w:eastAsiaTheme="minorEastAsia"/>
                <w:color w:val="000000" w:themeColor="text1"/>
                <w:shd w:val="clear" w:color="auto" w:fill="FFFFFF"/>
                <w14:textFill>
                  <w14:solidFill>
                    <w14:schemeClr w14:val="tx1"/>
                  </w14:solidFill>
                </w14:textFill>
              </w:rPr>
            </w:pPr>
            <w:r>
              <w:rPr>
                <w:rFonts w:ascii="Calibri" w:hAnsi="Calibri" w:cs="Calibri" w:eastAsiaTheme="minorEastAsia"/>
                <w:color w:val="000000" w:themeColor="text1"/>
                <w:shd w:val="clear" w:color="auto" w:fill="FFFFFF"/>
                <w14:textFill>
                  <w14:solidFill>
                    <w14:schemeClr w14:val="tx1"/>
                  </w14:solidFill>
                </w14:textFill>
              </w:rPr>
              <w:t>Holly Schroth是加州大学伯克利分校哈斯</w:t>
            </w:r>
            <w:r>
              <w:rPr>
                <w:rFonts w:hint="eastAsia" w:ascii="Calibri" w:hAnsi="Calibri" w:cs="Calibri" w:eastAsiaTheme="minorEastAsia"/>
                <w:color w:val="000000" w:themeColor="text1"/>
                <w:shd w:val="clear" w:color="auto" w:fill="FFFFFF"/>
                <w14:textFill>
                  <w14:solidFill>
                    <w14:schemeClr w14:val="tx1"/>
                  </w14:solidFill>
                </w14:textFill>
              </w:rPr>
              <w:t>商学院组织管理</w:t>
            </w:r>
            <w:r>
              <w:rPr>
                <w:rFonts w:ascii="Calibri" w:hAnsi="Calibri" w:cs="Calibri" w:eastAsiaTheme="minorEastAsia"/>
                <w:color w:val="000000" w:themeColor="text1"/>
                <w:shd w:val="clear" w:color="auto" w:fill="FFFFFF"/>
                <w14:textFill>
                  <w14:solidFill>
                    <w14:schemeClr w14:val="tx1"/>
                  </w14:solidFill>
                </w14:textFill>
              </w:rPr>
              <w:t>课程的高级讲师。自1992年以来，她一直在哈斯</w:t>
            </w:r>
            <w:r>
              <w:rPr>
                <w:rFonts w:hint="eastAsia" w:ascii="Calibri" w:hAnsi="Calibri" w:cs="Calibri" w:eastAsiaTheme="minorEastAsia"/>
                <w:color w:val="000000" w:themeColor="text1"/>
                <w:shd w:val="clear" w:color="auto" w:fill="FFFFFF"/>
                <w14:textFill>
                  <w14:solidFill>
                    <w14:schemeClr w14:val="tx1"/>
                  </w14:solidFill>
                </w14:textFill>
              </w:rPr>
              <w:t>商学院</w:t>
            </w:r>
            <w:r>
              <w:rPr>
                <w:rFonts w:ascii="Calibri" w:hAnsi="Calibri" w:cs="Calibri" w:eastAsiaTheme="minorEastAsia"/>
                <w:color w:val="000000" w:themeColor="text1"/>
                <w:shd w:val="clear" w:color="auto" w:fill="FFFFFF"/>
                <w14:textFill>
                  <w14:solidFill>
                    <w14:schemeClr w14:val="tx1"/>
                  </w14:solidFill>
                </w14:textFill>
              </w:rPr>
              <w:t>担任高级讲师，教授诸如</w:t>
            </w:r>
            <w:r>
              <w:rPr>
                <w:rFonts w:ascii="Calibri" w:hAnsi="Calibri" w:cs="Calibri" w:eastAsiaTheme="minorEastAsia"/>
                <w:b/>
                <w:bCs/>
                <w:color w:val="000000" w:themeColor="text1"/>
                <w:shd w:val="clear" w:color="auto" w:fill="FFFFFF"/>
                <w14:textFill>
                  <w14:solidFill>
                    <w14:schemeClr w14:val="tx1"/>
                  </w14:solidFill>
                </w14:textFill>
              </w:rPr>
              <w:t>领导力</w:t>
            </w:r>
            <w:r>
              <w:rPr>
                <w:rFonts w:ascii="Calibri" w:hAnsi="Calibri" w:cs="Calibri" w:eastAsiaTheme="minorEastAsia"/>
                <w:color w:val="000000" w:themeColor="text1"/>
                <w:shd w:val="clear" w:color="auto" w:fill="FFFFFF"/>
                <w14:textFill>
                  <w14:solidFill>
                    <w14:schemeClr w14:val="tx1"/>
                  </w14:solidFill>
                </w14:textFill>
              </w:rPr>
              <w:t>，</w:t>
            </w:r>
            <w:r>
              <w:rPr>
                <w:rFonts w:ascii="Calibri" w:hAnsi="Calibri" w:cs="Calibri" w:eastAsiaTheme="minorEastAsia"/>
                <w:b/>
                <w:bCs/>
                <w:color w:val="000000" w:themeColor="text1"/>
                <w:shd w:val="clear" w:color="auto" w:fill="FFFFFF"/>
                <w14:textFill>
                  <w14:solidFill>
                    <w14:schemeClr w14:val="tx1"/>
                  </w14:solidFill>
                </w14:textFill>
              </w:rPr>
              <w:t>谈判和冲突</w:t>
            </w:r>
            <w:r>
              <w:rPr>
                <w:rFonts w:hint="eastAsia" w:ascii="Calibri" w:hAnsi="Calibri" w:cs="Calibri" w:eastAsiaTheme="minorEastAsia"/>
                <w:b/>
                <w:bCs/>
                <w:color w:val="000000" w:themeColor="text1"/>
                <w:shd w:val="clear" w:color="auto" w:fill="FFFFFF"/>
                <w14:textFill>
                  <w14:solidFill>
                    <w14:schemeClr w14:val="tx1"/>
                  </w14:solidFill>
                </w14:textFill>
              </w:rPr>
              <w:t>管理</w:t>
            </w:r>
            <w:r>
              <w:rPr>
                <w:rFonts w:ascii="Calibri" w:hAnsi="Calibri" w:cs="Calibri" w:eastAsiaTheme="minorEastAsia"/>
                <w:color w:val="000000" w:themeColor="text1"/>
                <w:shd w:val="clear" w:color="auto" w:fill="FFFFFF"/>
                <w14:textFill>
                  <w14:solidFill>
                    <w14:schemeClr w14:val="tx1"/>
                  </w14:solidFill>
                </w14:textFill>
              </w:rPr>
              <w:t>，组织行为</w:t>
            </w:r>
            <w:r>
              <w:rPr>
                <w:rFonts w:hint="eastAsia" w:ascii="Calibri" w:hAnsi="Calibri" w:cs="Calibri" w:eastAsiaTheme="minorEastAsia"/>
                <w:color w:val="000000" w:themeColor="text1"/>
                <w:shd w:val="clear" w:color="auto" w:fill="FFFFFF"/>
                <w14:textFill>
                  <w14:solidFill>
                    <w14:schemeClr w14:val="tx1"/>
                  </w14:solidFill>
                </w14:textFill>
              </w:rPr>
              <w:t>学</w:t>
            </w:r>
            <w:r>
              <w:rPr>
                <w:rFonts w:ascii="Calibri" w:hAnsi="Calibri" w:cs="Calibri" w:eastAsiaTheme="minorEastAsia"/>
                <w:color w:val="000000" w:themeColor="text1"/>
                <w:shd w:val="clear" w:color="auto" w:fill="FFFFFF"/>
                <w14:textFill>
                  <w14:solidFill>
                    <w14:schemeClr w14:val="tx1"/>
                  </w14:solidFill>
                </w14:textFill>
              </w:rPr>
              <w:t>，组织行为</w:t>
            </w:r>
            <w:r>
              <w:rPr>
                <w:rFonts w:hint="eastAsia" w:ascii="Calibri" w:hAnsi="Calibri" w:cs="Calibri" w:eastAsiaTheme="minorEastAsia"/>
                <w:color w:val="000000" w:themeColor="text1"/>
                <w:shd w:val="clear" w:color="auto" w:fill="FFFFFF"/>
                <w14:textFill>
                  <w14:solidFill>
                    <w14:schemeClr w14:val="tx1"/>
                  </w14:solidFill>
                </w14:textFill>
              </w:rPr>
              <w:t>学</w:t>
            </w:r>
            <w:r>
              <w:rPr>
                <w:rFonts w:ascii="Calibri" w:hAnsi="Calibri" w:cs="Calibri" w:eastAsiaTheme="minorEastAsia"/>
                <w:color w:val="000000" w:themeColor="text1"/>
                <w:shd w:val="clear" w:color="auto" w:fill="FFFFFF"/>
                <w14:textFill>
                  <w14:solidFill>
                    <w14:schemeClr w14:val="tx1"/>
                  </w14:solidFill>
                </w14:textFill>
              </w:rPr>
              <w:t>导论和战略业务互动等课程。</w:t>
            </w:r>
          </w:p>
          <w:p>
            <w:pPr>
              <w:spacing w:line="360" w:lineRule="auto"/>
              <w:rPr>
                <w:rFonts w:ascii="Calibri" w:hAnsi="Calibri" w:cs="Calibri" w:eastAsiaTheme="minorEastAsia"/>
                <w:szCs w:val="21"/>
              </w:rPr>
            </w:pPr>
            <w:r>
              <w:rPr>
                <w:rFonts w:ascii="Calibri" w:hAnsi="Calibri" w:cs="Calibri" w:eastAsiaTheme="minorEastAsia"/>
                <w:color w:val="000000" w:themeColor="text1"/>
                <w:shd w:val="clear" w:color="auto" w:fill="FFFFFF"/>
                <w14:textFill>
                  <w14:solidFill>
                    <w14:schemeClr w14:val="tx1"/>
                  </w14:solidFill>
                </w14:textFill>
              </w:rPr>
              <w:t>在她数十年的工作中，她还因出色的教学而获得了多个奖项，包括杰出教学研究员。</w:t>
            </w:r>
          </w:p>
        </w:tc>
      </w:tr>
    </w:tbl>
    <w:p>
      <w:pPr>
        <w:spacing w:line="360" w:lineRule="auto"/>
        <w:ind w:firstLine="420" w:firstLineChars="200"/>
        <w:rPr>
          <w:rFonts w:ascii="Calibri" w:hAnsi="Calibri" w:cs="Calibri" w:eastAsiaTheme="minorEastAsia"/>
          <w:color w:val="000000" w:themeColor="text1"/>
          <w:szCs w:val="21"/>
          <w14:textFill>
            <w14:solidFill>
              <w14:schemeClr w14:val="tx1"/>
            </w14:solidFill>
          </w14:textFill>
        </w:rPr>
      </w:pPr>
      <w:r>
        <w:rPr>
          <w:rFonts w:ascii="Calibri" w:hAnsi="Calibri" w:cs="Calibri" w:eastAsiaTheme="minorEastAsia"/>
          <w:color w:val="000000" w:themeColor="text1"/>
          <w:shd w:val="clear" w:color="auto" w:fill="FFFFFF"/>
          <w14:textFill>
            <w14:solidFill>
              <w14:schemeClr w14:val="tx1"/>
            </w14:solidFill>
          </w14:textFill>
        </w:rPr>
        <w:t>Andrew Isaacs</w:t>
      </w:r>
    </w:p>
    <w:tbl>
      <w:tblPr>
        <w:tblStyle w:val="11"/>
        <w:tblW w:w="9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56"/>
        <w:gridCol w:w="6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tcPr>
          <w:p>
            <w:pPr>
              <w:spacing w:line="360" w:lineRule="auto"/>
              <w:rPr>
                <w:rFonts w:ascii="Calibri" w:hAnsi="Calibri" w:cs="Calibri" w:eastAsiaTheme="minorEastAsia"/>
                <w:szCs w:val="21"/>
              </w:rPr>
            </w:pPr>
            <w:r>
              <w:rPr>
                <w:rFonts w:ascii="Calibri" w:hAnsi="Calibri" w:cs="Calibri" w:eastAsiaTheme="minorEastAsia"/>
              </w:rPr>
              <w:drawing>
                <wp:inline distT="0" distB="0" distL="0" distR="0">
                  <wp:extent cx="1866900" cy="18669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866900" cy="1866900"/>
                          </a:xfrm>
                          <a:prstGeom prst="rect">
                            <a:avLst/>
                          </a:prstGeom>
                          <a:noFill/>
                          <a:ln>
                            <a:noFill/>
                          </a:ln>
                        </pic:spPr>
                      </pic:pic>
                    </a:graphicData>
                  </a:graphic>
                </wp:inline>
              </w:drawing>
            </w:r>
          </w:p>
        </w:tc>
        <w:tc>
          <w:tcPr>
            <w:tcW w:w="6804" w:type="dxa"/>
          </w:tcPr>
          <w:p>
            <w:pPr>
              <w:spacing w:line="360" w:lineRule="auto"/>
              <w:rPr>
                <w:rFonts w:ascii="Calibri" w:hAnsi="Calibri" w:cs="Calibri" w:eastAsiaTheme="minorEastAsia"/>
                <w:szCs w:val="21"/>
              </w:rPr>
            </w:pPr>
            <w:bookmarkStart w:id="10" w:name="OLE_LINK7"/>
            <w:bookmarkStart w:id="11" w:name="OLE_LINK8"/>
            <w:r>
              <w:rPr>
                <w:rFonts w:ascii="Calibri" w:hAnsi="Calibri" w:cs="Calibri" w:eastAsiaTheme="minorEastAsia"/>
                <w:szCs w:val="21"/>
              </w:rPr>
              <w:t>Andrew Isaacs</w:t>
            </w:r>
            <w:bookmarkEnd w:id="10"/>
            <w:bookmarkEnd w:id="11"/>
            <w:r>
              <w:rPr>
                <w:rFonts w:ascii="Calibri" w:hAnsi="Calibri" w:cs="Calibri" w:eastAsiaTheme="minorEastAsia"/>
                <w:szCs w:val="21"/>
              </w:rPr>
              <w:t>是一位成功的科学家，企业高管，企业家和教育家。</w:t>
            </w:r>
            <w:r>
              <w:rPr>
                <w:rFonts w:hint="eastAsia" w:ascii="Calibri" w:hAnsi="Calibri" w:cs="Calibri" w:eastAsiaTheme="minorEastAsia"/>
                <w:szCs w:val="21"/>
              </w:rPr>
              <w:t>他</w:t>
            </w:r>
            <w:r>
              <w:rPr>
                <w:rFonts w:ascii="Calibri" w:hAnsi="Calibri" w:cs="Calibri" w:eastAsiaTheme="minorEastAsia"/>
                <w:szCs w:val="21"/>
              </w:rPr>
              <w:t>在加州大学伯克利分校哈斯商学院教授了将近20年的课程，</w:t>
            </w:r>
            <w:r>
              <w:rPr>
                <w:rFonts w:hint="eastAsia" w:ascii="Calibri" w:hAnsi="Calibri" w:cs="Calibri" w:eastAsiaTheme="minorEastAsia"/>
                <w:szCs w:val="21"/>
              </w:rPr>
              <w:t>所授课程包含</w:t>
            </w:r>
            <w:r>
              <w:rPr>
                <w:rFonts w:ascii="Calibri" w:hAnsi="Calibri" w:cs="Calibri" w:eastAsiaTheme="minorEastAsia"/>
                <w:b/>
                <w:bCs/>
                <w:szCs w:val="21"/>
              </w:rPr>
              <w:t>硅谷的“机会识别：技术与创业</w:t>
            </w:r>
            <w:r>
              <w:rPr>
                <w:rFonts w:hint="eastAsia" w:ascii="Calibri" w:hAnsi="Calibri" w:cs="Calibri" w:eastAsiaTheme="minorEastAsia"/>
                <w:szCs w:val="21"/>
              </w:rPr>
              <w:t>，</w:t>
            </w:r>
            <w:r>
              <w:rPr>
                <w:rFonts w:ascii="Calibri" w:hAnsi="Calibri" w:cs="Calibri" w:eastAsiaTheme="minorEastAsia"/>
                <w:szCs w:val="21"/>
              </w:rPr>
              <w:t>高科技企业家营销</w:t>
            </w:r>
            <w:r>
              <w:rPr>
                <w:rFonts w:hint="eastAsia" w:ascii="Calibri" w:hAnsi="Calibri" w:cs="Calibri" w:eastAsiaTheme="minorEastAsia"/>
                <w:szCs w:val="21"/>
              </w:rPr>
              <w:t>，</w:t>
            </w:r>
            <w:r>
              <w:rPr>
                <w:rFonts w:ascii="Calibri" w:hAnsi="Calibri" w:cs="Calibri" w:eastAsiaTheme="minorEastAsia"/>
                <w:szCs w:val="21"/>
              </w:rPr>
              <w:t>纳米技术业务</w:t>
            </w:r>
            <w:r>
              <w:rPr>
                <w:rFonts w:hint="eastAsia" w:ascii="Calibri" w:hAnsi="Calibri" w:cs="Calibri" w:eastAsiaTheme="minorEastAsia"/>
                <w:szCs w:val="21"/>
              </w:rPr>
              <w:t>，</w:t>
            </w:r>
            <w:r>
              <w:rPr>
                <w:rFonts w:ascii="Calibri" w:hAnsi="Calibri" w:cs="Calibri" w:eastAsiaTheme="minorEastAsia"/>
                <w:szCs w:val="21"/>
              </w:rPr>
              <w:t>能源</w:t>
            </w:r>
            <w:r>
              <w:rPr>
                <w:rFonts w:hint="eastAsia" w:ascii="Calibri" w:hAnsi="Calibri" w:cs="Calibri" w:eastAsiaTheme="minorEastAsia"/>
                <w:szCs w:val="21"/>
              </w:rPr>
              <w:t>、</w:t>
            </w:r>
            <w:r>
              <w:rPr>
                <w:rFonts w:ascii="Calibri" w:hAnsi="Calibri" w:cs="Calibri" w:eastAsiaTheme="minorEastAsia"/>
                <w:szCs w:val="21"/>
              </w:rPr>
              <w:t>可持续性和业务创新</w:t>
            </w:r>
            <w:r>
              <w:rPr>
                <w:rFonts w:hint="eastAsia" w:ascii="Calibri" w:hAnsi="Calibri" w:cs="Calibri" w:eastAsiaTheme="minorEastAsia"/>
                <w:szCs w:val="21"/>
              </w:rPr>
              <w:t>等</w:t>
            </w:r>
            <w:r>
              <w:rPr>
                <w:rFonts w:ascii="Calibri" w:hAnsi="Calibri" w:cs="Calibri" w:eastAsiaTheme="minorEastAsia"/>
                <w:szCs w:val="21"/>
              </w:rPr>
              <w:t>。</w:t>
            </w:r>
          </w:p>
          <w:p>
            <w:pPr>
              <w:spacing w:line="360" w:lineRule="auto"/>
              <w:rPr>
                <w:rFonts w:ascii="Calibri" w:hAnsi="Calibri" w:cs="Calibri" w:eastAsiaTheme="minorEastAsia"/>
                <w:szCs w:val="21"/>
              </w:rPr>
            </w:pPr>
            <w:r>
              <w:rPr>
                <w:rFonts w:ascii="Calibri" w:hAnsi="Calibri" w:cs="Calibri" w:eastAsiaTheme="minorEastAsia"/>
                <w:szCs w:val="21"/>
              </w:rPr>
              <w:t>除担任讲师外，安德鲁还担任哈斯商学院技术新管理计划主任，梅菲尔德研究员计划主任以及能源与环境创新中心执行主任。此外，他还是加利福尼亚技术国际公司的总裁</w:t>
            </w:r>
            <w:r>
              <w:rPr>
                <w:rFonts w:hint="eastAsia" w:ascii="Calibri" w:hAnsi="Calibri" w:cs="Calibri" w:eastAsiaTheme="minorEastAsia"/>
                <w:szCs w:val="21"/>
              </w:rPr>
              <w:t>。</w:t>
            </w:r>
          </w:p>
        </w:tc>
      </w:tr>
    </w:tbl>
    <w:p>
      <w:pPr>
        <w:spacing w:line="360" w:lineRule="auto"/>
        <w:ind w:firstLine="420" w:firstLineChars="200"/>
        <w:rPr>
          <w:rFonts w:ascii="Calibri" w:hAnsi="Calibri" w:cs="Calibri" w:eastAsiaTheme="minorEastAsia"/>
          <w:szCs w:val="21"/>
        </w:rPr>
      </w:pPr>
    </w:p>
    <w:p>
      <w:pPr>
        <w:spacing w:line="360" w:lineRule="auto"/>
        <w:rPr>
          <w:rFonts w:ascii="Calibri" w:hAnsi="Calibri" w:cs="Calibri" w:eastAsiaTheme="minorEastAsia"/>
          <w:szCs w:val="21"/>
        </w:rPr>
      </w:pPr>
      <w:r>
        <w:rPr>
          <w:rFonts w:ascii="Calibri" w:hAnsi="Calibri" w:cs="Calibri" w:eastAsiaTheme="minorEastAsia"/>
          <w:szCs w:val="21"/>
        </w:rPr>
        <w:t>【</w:t>
      </w:r>
      <w:r>
        <w:rPr>
          <w:rFonts w:ascii="Calibri" w:hAnsi="Calibri" w:cs="Calibri" w:eastAsiaTheme="minorEastAsia"/>
          <w:b/>
          <w:szCs w:val="21"/>
        </w:rPr>
        <w:t>项目证书</w:t>
      </w:r>
      <w:r>
        <w:rPr>
          <w:rFonts w:ascii="Calibri" w:hAnsi="Calibri" w:cs="Calibri" w:eastAsiaTheme="minorEastAsia"/>
          <w:szCs w:val="21"/>
        </w:rPr>
        <w:t>】</w:t>
      </w:r>
    </w:p>
    <w:p>
      <w:pPr>
        <w:widowControl/>
        <w:spacing w:line="360" w:lineRule="auto"/>
        <w:ind w:firstLine="420" w:firstLineChars="200"/>
        <w:jc w:val="left"/>
        <w:rPr>
          <w:rFonts w:ascii="Calibri" w:hAnsi="Calibri" w:cs="Calibri" w:eastAsiaTheme="minorEastAsia"/>
          <w:szCs w:val="21"/>
        </w:rPr>
      </w:pPr>
      <w:r>
        <w:rPr>
          <w:rFonts w:ascii="Calibri" w:hAnsi="Calibri" w:cs="Calibri" w:eastAsiaTheme="minorEastAsia"/>
          <w:szCs w:val="21"/>
        </w:rPr>
        <w:t>参加项目的学生由加州大学伯克利分校进行统一的学术管理与学术考核，顺利完成课程后可获得正式的成绩单</w:t>
      </w:r>
      <w:r>
        <w:rPr>
          <w:rFonts w:hint="eastAsia" w:ascii="Calibri" w:hAnsi="Calibri" w:cs="Calibri" w:eastAsiaTheme="minorEastAsia"/>
          <w:szCs w:val="21"/>
        </w:rPr>
        <w:t>及伯克利正式学分</w:t>
      </w:r>
      <w:r>
        <w:rPr>
          <w:rFonts w:ascii="Calibri" w:hAnsi="Calibri" w:cs="Calibri" w:eastAsiaTheme="minorEastAsia"/>
          <w:szCs w:val="21"/>
        </w:rPr>
        <w:t>。</w:t>
      </w:r>
      <w:r>
        <w:rPr>
          <w:rFonts w:hint="eastAsia" w:ascii="Calibri" w:hAnsi="Calibri" w:cs="Calibri" w:eastAsiaTheme="minorEastAsia"/>
          <w:szCs w:val="21"/>
        </w:rPr>
        <w:t>完成伯克利哈斯商学院的访学项目之后，项目学生将进入哈斯商学院的校友网络，和来自美国各地以及全球81个国家的毕业生成为校友，访问Haas社区、享受优质校友资源。</w:t>
      </w:r>
    </w:p>
    <w:p>
      <w:pPr>
        <w:spacing w:line="360" w:lineRule="auto"/>
        <w:rPr>
          <w:rFonts w:ascii="Calibri" w:hAnsi="Calibri" w:cs="Calibri" w:eastAsiaTheme="minorEastAsia"/>
          <w:szCs w:val="21"/>
        </w:rPr>
      </w:pPr>
    </w:p>
    <w:p>
      <w:pPr>
        <w:widowControl/>
        <w:spacing w:line="360" w:lineRule="auto"/>
        <w:jc w:val="left"/>
        <w:rPr>
          <w:rFonts w:ascii="Calibri" w:hAnsi="Calibri" w:cs="Calibri" w:eastAsiaTheme="minorEastAsia"/>
          <w:szCs w:val="21"/>
        </w:rPr>
      </w:pPr>
      <w:r>
        <w:rPr>
          <w:rFonts w:ascii="Calibri" w:hAnsi="Calibri" w:cs="Calibri" w:eastAsiaTheme="minorEastAsia"/>
          <w:szCs w:val="21"/>
        </w:rPr>
        <w:t>【</w:t>
      </w:r>
      <w:r>
        <w:rPr>
          <w:rFonts w:ascii="Calibri" w:hAnsi="Calibri" w:cs="Calibri" w:eastAsiaTheme="minorEastAsia"/>
          <w:b/>
          <w:bCs/>
          <w:kern w:val="0"/>
          <w:szCs w:val="21"/>
        </w:rPr>
        <w:t>项目费用</w:t>
      </w:r>
      <w:r>
        <w:rPr>
          <w:rFonts w:ascii="Calibri" w:hAnsi="Calibri" w:cs="Calibri" w:eastAsiaTheme="minorEastAsia"/>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6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52" w:type="dxa"/>
          </w:tcPr>
          <w:p>
            <w:pPr>
              <w:spacing w:line="360" w:lineRule="auto"/>
              <w:rPr>
                <w:rFonts w:ascii="Calibri" w:hAnsi="Calibri" w:cs="Calibri" w:eastAsiaTheme="minorEastAsia"/>
                <w:szCs w:val="21"/>
              </w:rPr>
            </w:pPr>
            <w:r>
              <w:rPr>
                <w:rFonts w:ascii="Calibri" w:hAnsi="Calibri" w:cs="Calibri" w:eastAsiaTheme="minorEastAsia"/>
                <w:szCs w:val="21"/>
              </w:rPr>
              <w:t>项目总费用</w:t>
            </w:r>
          </w:p>
        </w:tc>
        <w:tc>
          <w:tcPr>
            <w:tcW w:w="6570" w:type="dxa"/>
          </w:tcPr>
          <w:p>
            <w:pPr>
              <w:spacing w:line="360" w:lineRule="auto"/>
              <w:rPr>
                <w:rFonts w:ascii="Calibri" w:hAnsi="Calibri" w:cs="Calibri" w:eastAsiaTheme="minorEastAsia"/>
                <w:szCs w:val="21"/>
              </w:rPr>
            </w:pPr>
            <w:r>
              <w:rPr>
                <w:rFonts w:ascii="Calibri" w:hAnsi="Calibri" w:cs="Calibri" w:eastAsiaTheme="minorEastAsia"/>
                <w:szCs w:val="21"/>
              </w:rPr>
              <w:t>约2.17</w:t>
            </w:r>
            <w:r>
              <w:rPr>
                <w:rFonts w:hint="eastAsia" w:ascii="Calibri" w:hAnsi="Calibri" w:cs="Calibri" w:eastAsiaTheme="minorEastAsia"/>
                <w:szCs w:val="21"/>
              </w:rPr>
              <w:t>万</w:t>
            </w:r>
            <w:r>
              <w:rPr>
                <w:rFonts w:ascii="Calibri" w:hAnsi="Calibri" w:cs="Calibri" w:eastAsiaTheme="minorEastAsia"/>
                <w:szCs w:val="21"/>
              </w:rPr>
              <w:t>美元（约合人民币15.4万元）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spacing w:line="360" w:lineRule="auto"/>
              <w:rPr>
                <w:rFonts w:ascii="Calibri" w:hAnsi="Calibri" w:cs="Calibri" w:eastAsiaTheme="minorEastAsia"/>
                <w:szCs w:val="21"/>
              </w:rPr>
            </w:pPr>
            <w:r>
              <w:rPr>
                <w:rFonts w:ascii="Calibri" w:hAnsi="Calibri" w:cs="Calibri" w:eastAsiaTheme="minorEastAsia"/>
                <w:szCs w:val="21"/>
              </w:rPr>
              <w:t>费用包括：</w:t>
            </w:r>
          </w:p>
        </w:tc>
        <w:tc>
          <w:tcPr>
            <w:tcW w:w="6570" w:type="dxa"/>
          </w:tcPr>
          <w:p>
            <w:pPr>
              <w:spacing w:line="360" w:lineRule="auto"/>
              <w:rPr>
                <w:rFonts w:ascii="Calibri" w:hAnsi="Calibri" w:cs="Calibri" w:eastAsiaTheme="minorEastAsia"/>
                <w:szCs w:val="21"/>
              </w:rPr>
            </w:pPr>
            <w:r>
              <w:rPr>
                <w:rFonts w:ascii="Calibri" w:hAnsi="Calibri" w:cs="Calibri" w:eastAsiaTheme="minorEastAsia"/>
                <w:szCs w:val="21"/>
              </w:rPr>
              <w:t>申请费、学费、杂费、国际学生服务费、医疗</w:t>
            </w:r>
            <w:r>
              <w:rPr>
                <w:rFonts w:hint="eastAsia" w:ascii="Calibri" w:hAnsi="Calibri" w:cs="Calibri" w:eastAsiaTheme="minorEastAsia"/>
                <w:szCs w:val="21"/>
              </w:rPr>
              <w:t>与意外</w:t>
            </w:r>
            <w:r>
              <w:rPr>
                <w:rFonts w:ascii="Calibri" w:hAnsi="Calibri" w:cs="Calibri" w:eastAsiaTheme="minorEastAsia"/>
                <w:szCs w:val="21"/>
              </w:rPr>
              <w:t>保险、</w:t>
            </w:r>
            <w:r>
              <w:rPr>
                <w:rFonts w:hint="eastAsia" w:ascii="Calibri" w:hAnsi="Calibri" w:cs="Calibri" w:eastAsiaTheme="minorEastAsia"/>
                <w:szCs w:val="21"/>
              </w:rPr>
              <w:t>接机、</w:t>
            </w:r>
            <w:r>
              <w:rPr>
                <w:rFonts w:ascii="Calibri" w:hAnsi="Calibri" w:cs="Calibri" w:eastAsiaTheme="minorEastAsia"/>
                <w:szCs w:val="21"/>
              </w:rPr>
              <w:t>学业支持费用及项目服务费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spacing w:line="360" w:lineRule="auto"/>
              <w:rPr>
                <w:rFonts w:ascii="Calibri" w:hAnsi="Calibri" w:cs="Calibri" w:eastAsiaTheme="minorEastAsia"/>
                <w:szCs w:val="21"/>
              </w:rPr>
            </w:pPr>
            <w:r>
              <w:rPr>
                <w:rFonts w:ascii="Calibri" w:hAnsi="Calibri" w:cs="Calibri" w:eastAsiaTheme="minorEastAsia"/>
                <w:szCs w:val="21"/>
              </w:rPr>
              <w:t>费用不包括：</w:t>
            </w:r>
          </w:p>
        </w:tc>
        <w:tc>
          <w:tcPr>
            <w:tcW w:w="6570" w:type="dxa"/>
          </w:tcPr>
          <w:p>
            <w:pPr>
              <w:spacing w:line="360" w:lineRule="auto"/>
              <w:rPr>
                <w:rFonts w:ascii="Calibri" w:hAnsi="Calibri" w:cs="Calibri" w:eastAsiaTheme="minorEastAsia"/>
                <w:szCs w:val="21"/>
              </w:rPr>
            </w:pPr>
            <w:r>
              <w:rPr>
                <w:rFonts w:ascii="Calibri" w:hAnsi="Calibri" w:cs="Calibri" w:eastAsiaTheme="minorEastAsia"/>
                <w:szCs w:val="21"/>
              </w:rPr>
              <w:t>国际机票、签证费、住宿费与餐费、以及其它个人花费</w:t>
            </w:r>
          </w:p>
        </w:tc>
      </w:tr>
    </w:tbl>
    <w:p>
      <w:pPr>
        <w:widowControl/>
        <w:spacing w:line="360" w:lineRule="auto"/>
        <w:jc w:val="left"/>
        <w:rPr>
          <w:rFonts w:ascii="Calibri" w:hAnsi="Calibri" w:cs="Calibri" w:eastAsiaTheme="minorEastAsia"/>
          <w:kern w:val="0"/>
          <w:szCs w:val="21"/>
        </w:rPr>
      </w:pPr>
    </w:p>
    <w:p>
      <w:pPr>
        <w:spacing w:line="360" w:lineRule="auto"/>
        <w:rPr>
          <w:rFonts w:ascii="Calibri" w:hAnsi="Calibri" w:cs="Calibri" w:eastAsiaTheme="minorEastAsia"/>
          <w:b/>
          <w:kern w:val="0"/>
          <w:szCs w:val="21"/>
        </w:rPr>
      </w:pPr>
      <w:r>
        <w:rPr>
          <w:rFonts w:ascii="Calibri" w:hAnsi="Calibri" w:cs="Calibri" w:eastAsiaTheme="minorEastAsia"/>
          <w:b/>
          <w:bCs/>
          <w:kern w:val="0"/>
          <w:szCs w:val="21"/>
        </w:rPr>
        <w:t>五、 项目申请</w:t>
      </w:r>
    </w:p>
    <w:p>
      <w:pPr>
        <w:pStyle w:val="19"/>
        <w:numPr>
          <w:ilvl w:val="0"/>
          <w:numId w:val="5"/>
        </w:numPr>
        <w:spacing w:line="360" w:lineRule="auto"/>
        <w:ind w:firstLineChars="0"/>
        <w:rPr>
          <w:rFonts w:ascii="Calibri" w:hAnsi="Calibri" w:cs="Calibri" w:eastAsiaTheme="minorEastAsia"/>
          <w:b/>
          <w:kern w:val="0"/>
          <w:szCs w:val="21"/>
        </w:rPr>
      </w:pPr>
      <w:r>
        <w:rPr>
          <w:rFonts w:ascii="Calibri" w:hAnsi="Calibri" w:cs="Calibri" w:eastAsiaTheme="minorEastAsia"/>
          <w:b/>
          <w:kern w:val="0"/>
          <w:szCs w:val="21"/>
        </w:rPr>
        <w:t>项目名额</w:t>
      </w:r>
    </w:p>
    <w:p>
      <w:pPr>
        <w:widowControl/>
        <w:spacing w:line="360" w:lineRule="auto"/>
        <w:ind w:firstLine="420"/>
        <w:jc w:val="left"/>
        <w:rPr>
          <w:rFonts w:ascii="Calibri" w:hAnsi="Calibri" w:cs="Calibri" w:eastAsiaTheme="minorEastAsia"/>
          <w:szCs w:val="21"/>
        </w:rPr>
      </w:pPr>
      <w:r>
        <w:rPr>
          <w:rFonts w:ascii="Calibri" w:hAnsi="Calibri" w:cs="Calibri" w:eastAsiaTheme="minorEastAsia"/>
          <w:kern w:val="0"/>
          <w:szCs w:val="21"/>
        </w:rPr>
        <w:t>依据加州大学伯克利分校的访学学生接收能力，</w:t>
      </w:r>
      <w:r>
        <w:rPr>
          <w:rFonts w:ascii="Calibri" w:hAnsi="Calibri" w:cs="Calibri" w:eastAsiaTheme="minorEastAsia"/>
          <w:szCs w:val="21"/>
        </w:rPr>
        <w:t>2020年</w:t>
      </w:r>
      <w:r>
        <w:rPr>
          <w:rFonts w:hint="eastAsia" w:ascii="Calibri" w:hAnsi="Calibri" w:cs="Calibri" w:eastAsiaTheme="minorEastAsia"/>
          <w:szCs w:val="21"/>
        </w:rPr>
        <w:t>秋</w:t>
      </w:r>
      <w:r>
        <w:rPr>
          <w:rFonts w:ascii="Calibri" w:hAnsi="Calibri" w:cs="Calibri" w:eastAsiaTheme="minorEastAsia"/>
          <w:szCs w:val="21"/>
        </w:rPr>
        <w:t>季哈斯商学院学期学分课程</w:t>
      </w:r>
    </w:p>
    <w:p>
      <w:pPr>
        <w:widowControl/>
        <w:spacing w:line="360" w:lineRule="auto"/>
        <w:ind w:firstLine="420"/>
        <w:jc w:val="left"/>
        <w:rPr>
          <w:rFonts w:ascii="Calibri" w:hAnsi="Calibri" w:cs="Calibri" w:eastAsiaTheme="minorEastAsia"/>
          <w:szCs w:val="21"/>
        </w:rPr>
      </w:pPr>
      <w:r>
        <w:rPr>
          <w:rFonts w:ascii="Calibri" w:hAnsi="Calibri" w:cs="Calibri" w:eastAsiaTheme="minorEastAsia"/>
          <w:szCs w:val="21"/>
        </w:rPr>
        <w:t>（BHGAP Entrepreneurship），我校选拔名额为</w:t>
      </w:r>
      <w:r>
        <w:rPr>
          <w:rFonts w:hint="eastAsia" w:ascii="Calibri" w:hAnsi="Calibri" w:cs="Calibri" w:eastAsiaTheme="minorEastAsia"/>
          <w:szCs w:val="21"/>
          <w:lang w:val="en-US" w:eastAsia="zh-CN"/>
        </w:rPr>
        <w:t>5</w:t>
      </w:r>
      <w:r>
        <w:rPr>
          <w:rFonts w:ascii="Calibri" w:hAnsi="Calibri" w:cs="Calibri" w:eastAsiaTheme="minorEastAsia"/>
          <w:szCs w:val="21"/>
        </w:rPr>
        <w:t>名。</w:t>
      </w:r>
    </w:p>
    <w:p>
      <w:pPr>
        <w:pStyle w:val="19"/>
        <w:widowControl/>
        <w:numPr>
          <w:ilvl w:val="0"/>
          <w:numId w:val="5"/>
        </w:numPr>
        <w:spacing w:line="360" w:lineRule="auto"/>
        <w:ind w:firstLineChars="0"/>
        <w:jc w:val="left"/>
        <w:rPr>
          <w:rFonts w:ascii="Calibri" w:hAnsi="Calibri" w:cs="Calibri" w:eastAsiaTheme="minorEastAsia"/>
          <w:szCs w:val="21"/>
        </w:rPr>
      </w:pPr>
      <w:r>
        <w:rPr>
          <w:rFonts w:ascii="Calibri" w:hAnsi="Calibri" w:cs="Calibri" w:eastAsiaTheme="minorEastAsia"/>
          <w:b/>
          <w:kern w:val="0"/>
          <w:szCs w:val="21"/>
        </w:rPr>
        <w:t>项目申请截止日期</w:t>
      </w:r>
      <w:r>
        <w:rPr>
          <w:rFonts w:ascii="Calibri" w:hAnsi="Calibri" w:cs="Calibri" w:eastAsiaTheme="minorEastAsia"/>
          <w:kern w:val="0"/>
          <w:szCs w:val="21"/>
        </w:rPr>
        <w:t>：20</w:t>
      </w:r>
      <w:r>
        <w:rPr>
          <w:rFonts w:hint="eastAsia" w:ascii="Calibri" w:hAnsi="Calibri" w:cs="Calibri" w:eastAsiaTheme="minorEastAsia"/>
          <w:kern w:val="0"/>
          <w:szCs w:val="21"/>
        </w:rPr>
        <w:t>20</w:t>
      </w:r>
      <w:r>
        <w:rPr>
          <w:rFonts w:ascii="Calibri" w:hAnsi="Calibri" w:cs="Calibri" w:eastAsiaTheme="minorEastAsia"/>
          <w:kern w:val="0"/>
          <w:szCs w:val="21"/>
        </w:rPr>
        <w:t>年</w:t>
      </w:r>
      <w:r>
        <w:rPr>
          <w:rFonts w:hint="eastAsia" w:ascii="Calibri" w:hAnsi="Calibri" w:cs="Calibri" w:eastAsiaTheme="minorEastAsia"/>
          <w:kern w:val="0"/>
          <w:szCs w:val="21"/>
          <w:lang w:val="en-US" w:eastAsia="zh-CN"/>
        </w:rPr>
        <w:t>4</w:t>
      </w:r>
      <w:r>
        <w:rPr>
          <w:rFonts w:ascii="Calibri" w:hAnsi="Calibri" w:cs="Calibri" w:eastAsiaTheme="minorEastAsia"/>
          <w:kern w:val="0"/>
          <w:szCs w:val="21"/>
        </w:rPr>
        <w:t>月</w:t>
      </w:r>
      <w:r>
        <w:rPr>
          <w:rFonts w:hint="eastAsia" w:ascii="Calibri" w:hAnsi="Calibri" w:cs="Calibri" w:eastAsiaTheme="minorEastAsia"/>
          <w:kern w:val="0"/>
          <w:szCs w:val="21"/>
          <w:lang w:val="en-US" w:eastAsia="zh-CN"/>
        </w:rPr>
        <w:t>30</w:t>
      </w:r>
      <w:r>
        <w:rPr>
          <w:rFonts w:ascii="Calibri" w:hAnsi="Calibri" w:cs="Calibri" w:eastAsiaTheme="minorEastAsia"/>
          <w:kern w:val="0"/>
          <w:szCs w:val="21"/>
        </w:rPr>
        <w:t>日</w:t>
      </w:r>
    </w:p>
    <w:p>
      <w:pPr>
        <w:pStyle w:val="19"/>
        <w:numPr>
          <w:ilvl w:val="0"/>
          <w:numId w:val="5"/>
        </w:numPr>
        <w:spacing w:line="360" w:lineRule="auto"/>
        <w:ind w:firstLineChars="0"/>
        <w:rPr>
          <w:rFonts w:ascii="Calibri" w:hAnsi="Calibri" w:cs="Calibri" w:eastAsiaTheme="minorEastAsia"/>
          <w:b/>
          <w:kern w:val="0"/>
          <w:szCs w:val="21"/>
        </w:rPr>
      </w:pPr>
      <w:r>
        <w:rPr>
          <w:rFonts w:ascii="Calibri" w:hAnsi="Calibri" w:cs="Calibri" w:eastAsiaTheme="minorEastAsia"/>
          <w:b/>
          <w:kern w:val="0"/>
          <w:szCs w:val="21"/>
        </w:rPr>
        <w:t>选拔要求</w:t>
      </w:r>
    </w:p>
    <w:p>
      <w:pPr>
        <w:pStyle w:val="19"/>
        <w:numPr>
          <w:ilvl w:val="0"/>
          <w:numId w:val="6"/>
        </w:numPr>
        <w:spacing w:line="360" w:lineRule="auto"/>
        <w:ind w:firstLineChars="0"/>
        <w:rPr>
          <w:rFonts w:ascii="Calibri" w:hAnsi="Calibri" w:cs="Calibri" w:eastAsiaTheme="minorEastAsia"/>
          <w:szCs w:val="21"/>
        </w:rPr>
      </w:pPr>
      <w:r>
        <w:rPr>
          <w:rFonts w:ascii="Calibri" w:hAnsi="Calibri" w:cs="Calibri" w:eastAsiaTheme="minorEastAsia"/>
          <w:szCs w:val="21"/>
        </w:rPr>
        <w:t>仅限本校全日制在校生；且成绩优异、道德品质好，在校期间未受过纪律处分，身</w:t>
      </w:r>
    </w:p>
    <w:p>
      <w:pPr>
        <w:pStyle w:val="19"/>
        <w:spacing w:line="360" w:lineRule="auto"/>
        <w:ind w:left="360" w:firstLine="0" w:firstLineChars="0"/>
        <w:rPr>
          <w:rFonts w:ascii="Calibri" w:hAnsi="Calibri" w:cs="Calibri" w:eastAsiaTheme="minorEastAsia"/>
          <w:szCs w:val="21"/>
        </w:rPr>
      </w:pPr>
      <w:r>
        <w:rPr>
          <w:rFonts w:ascii="Calibri" w:hAnsi="Calibri" w:cs="Calibri" w:eastAsiaTheme="minorEastAsia"/>
          <w:szCs w:val="21"/>
        </w:rPr>
        <w:t>心健康，能顺利完成海外学习任务；</w:t>
      </w:r>
    </w:p>
    <w:p>
      <w:pPr>
        <w:pStyle w:val="19"/>
        <w:numPr>
          <w:ilvl w:val="0"/>
          <w:numId w:val="6"/>
        </w:numPr>
        <w:spacing w:line="360" w:lineRule="auto"/>
        <w:ind w:firstLineChars="0"/>
        <w:rPr>
          <w:rFonts w:ascii="Calibri" w:hAnsi="Calibri" w:cs="Calibri" w:eastAsiaTheme="minorEastAsia"/>
          <w:szCs w:val="21"/>
        </w:rPr>
      </w:pPr>
      <w:r>
        <w:rPr>
          <w:rFonts w:ascii="Calibri" w:hAnsi="Calibri" w:cs="Calibri" w:eastAsiaTheme="minorEastAsia"/>
          <w:szCs w:val="21"/>
        </w:rPr>
        <w:t>年龄：学生开课时需已满18岁；本科生及研究生均可申请</w:t>
      </w:r>
    </w:p>
    <w:p>
      <w:pPr>
        <w:pStyle w:val="19"/>
        <w:numPr>
          <w:ilvl w:val="0"/>
          <w:numId w:val="6"/>
        </w:numPr>
        <w:spacing w:line="360" w:lineRule="auto"/>
        <w:ind w:firstLineChars="0"/>
        <w:rPr>
          <w:rFonts w:ascii="Calibri" w:hAnsi="Calibri" w:cs="Calibri" w:eastAsiaTheme="minorEastAsia"/>
          <w:szCs w:val="21"/>
        </w:rPr>
      </w:pPr>
      <w:r>
        <w:rPr>
          <w:rFonts w:ascii="Calibri" w:hAnsi="Calibri" w:cs="Calibri" w:eastAsiaTheme="minorEastAsia"/>
          <w:szCs w:val="21"/>
        </w:rPr>
        <w:t>语言要求：英语水平需达到托福90，或雅思7；</w:t>
      </w:r>
    </w:p>
    <w:p>
      <w:pPr>
        <w:pStyle w:val="19"/>
        <w:numPr>
          <w:ilvl w:val="0"/>
          <w:numId w:val="6"/>
        </w:numPr>
        <w:spacing w:line="360" w:lineRule="auto"/>
        <w:ind w:firstLineChars="0"/>
        <w:rPr>
          <w:rFonts w:ascii="Calibri" w:hAnsi="Calibri" w:cs="Calibri" w:eastAsiaTheme="minorEastAsia"/>
          <w:szCs w:val="21"/>
        </w:rPr>
      </w:pPr>
      <w:r>
        <w:rPr>
          <w:rFonts w:ascii="Calibri" w:hAnsi="Calibri" w:cs="Calibri" w:eastAsiaTheme="minorEastAsia"/>
          <w:szCs w:val="21"/>
        </w:rPr>
        <w:t>学术要求：GPA 3.0，入读伯克利课程时必须已完成大二课程；</w:t>
      </w:r>
      <w:r>
        <w:rPr>
          <w:rFonts w:ascii="Calibri" w:hAnsi="Calibri" w:cs="Calibri" w:eastAsiaTheme="minorEastAsia"/>
          <w:szCs w:val="21"/>
        </w:rPr>
        <w:br w:type="textWrapping"/>
      </w:r>
      <w:r>
        <w:rPr>
          <w:rFonts w:ascii="Calibri" w:hAnsi="Calibri" w:cs="Calibri" w:eastAsiaTheme="minorEastAsia"/>
          <w:szCs w:val="21"/>
        </w:rPr>
        <w:t>注：如学生英语成绩达到托福85-89分、或雅思6.5分、或大学英语四级550分、或大学英语六级520分，可另外补充提交一份大学老师的英文推荐信，证明其学术英语水平，在获得加州大学伯克利分校国际项目部面试机会并通过面试后，方可获得项目录取；</w:t>
      </w:r>
    </w:p>
    <w:p>
      <w:pPr>
        <w:pStyle w:val="19"/>
        <w:numPr>
          <w:ilvl w:val="0"/>
          <w:numId w:val="6"/>
        </w:numPr>
        <w:spacing w:line="360" w:lineRule="auto"/>
        <w:ind w:firstLineChars="0"/>
        <w:rPr>
          <w:rFonts w:ascii="Calibri" w:hAnsi="Calibri" w:cs="Calibri" w:eastAsiaTheme="minorEastAsia"/>
          <w:szCs w:val="21"/>
        </w:rPr>
      </w:pPr>
      <w:r>
        <w:rPr>
          <w:rFonts w:ascii="Calibri" w:hAnsi="Calibri" w:cs="Calibri" w:eastAsiaTheme="minorEastAsia"/>
          <w:szCs w:val="21"/>
        </w:rPr>
        <w:t>家庭具有一定经济基础，能够提供访学所需学费及生活费；</w:t>
      </w:r>
    </w:p>
    <w:p>
      <w:pPr>
        <w:pStyle w:val="19"/>
        <w:numPr>
          <w:ilvl w:val="0"/>
          <w:numId w:val="6"/>
        </w:numPr>
        <w:spacing w:line="360" w:lineRule="auto"/>
        <w:ind w:firstLineChars="0"/>
        <w:rPr>
          <w:rFonts w:ascii="Calibri" w:hAnsi="Calibri" w:cs="Calibri" w:eastAsiaTheme="minorEastAsia"/>
          <w:szCs w:val="21"/>
        </w:rPr>
      </w:pPr>
      <w:r>
        <w:rPr>
          <w:rFonts w:ascii="Calibri" w:hAnsi="Calibri" w:cs="Calibri" w:eastAsiaTheme="minorEastAsia"/>
          <w:szCs w:val="21"/>
        </w:rPr>
        <w:t>通过全美国际教育协会的项目面试、美方大学的学术审核、以及我校院系及国际交流处的派出资格审核。</w:t>
      </w:r>
    </w:p>
    <w:p>
      <w:pPr>
        <w:pStyle w:val="19"/>
        <w:spacing w:line="360" w:lineRule="auto"/>
        <w:ind w:firstLine="0" w:firstLineChars="0"/>
        <w:rPr>
          <w:rFonts w:ascii="Calibri" w:hAnsi="Calibri" w:cs="Calibri" w:eastAsiaTheme="minorEastAsia"/>
          <w:b/>
          <w:kern w:val="0"/>
          <w:szCs w:val="21"/>
        </w:rPr>
      </w:pPr>
    </w:p>
    <w:p>
      <w:pPr>
        <w:pStyle w:val="19"/>
        <w:numPr>
          <w:ilvl w:val="0"/>
          <w:numId w:val="7"/>
        </w:numPr>
        <w:spacing w:line="360" w:lineRule="auto"/>
        <w:ind w:firstLineChars="0"/>
        <w:rPr>
          <w:rFonts w:ascii="Calibri" w:hAnsi="Calibri" w:cs="Calibri" w:eastAsiaTheme="minorEastAsia"/>
          <w:b/>
          <w:kern w:val="0"/>
          <w:szCs w:val="21"/>
        </w:rPr>
      </w:pPr>
      <w:r>
        <w:rPr>
          <w:rFonts w:ascii="Calibri" w:hAnsi="Calibri" w:cs="Calibri" w:eastAsiaTheme="minorEastAsia"/>
          <w:b/>
          <w:kern w:val="0"/>
          <w:szCs w:val="21"/>
        </w:rPr>
        <w:t>项目申请录取方式和报名流程</w:t>
      </w:r>
    </w:p>
    <w:p>
      <w:pPr>
        <w:pStyle w:val="19"/>
        <w:numPr>
          <w:ilvl w:val="0"/>
          <w:numId w:val="8"/>
        </w:numPr>
        <w:spacing w:line="360" w:lineRule="auto"/>
        <w:ind w:firstLineChars="0"/>
        <w:jc w:val="left"/>
        <w:rPr>
          <w:rFonts w:ascii="Calibri" w:hAnsi="Calibri" w:cs="Calibri" w:eastAsiaTheme="minorEastAsia"/>
          <w:kern w:val="0"/>
          <w:szCs w:val="21"/>
        </w:rPr>
      </w:pPr>
      <w:r>
        <w:rPr>
          <w:rFonts w:ascii="Calibri" w:hAnsi="Calibri" w:cs="Calibri" w:eastAsiaTheme="minorEastAsia"/>
          <w:kern w:val="0"/>
          <w:szCs w:val="21"/>
        </w:rPr>
        <w:t>学生本人提出申请，在学校国际合作交流处（外事处）报名；</w:t>
      </w:r>
    </w:p>
    <w:p>
      <w:pPr>
        <w:pStyle w:val="19"/>
        <w:numPr>
          <w:ilvl w:val="0"/>
          <w:numId w:val="8"/>
        </w:numPr>
        <w:spacing w:line="360" w:lineRule="auto"/>
        <w:ind w:firstLineChars="0"/>
        <w:jc w:val="left"/>
        <w:rPr>
          <w:rFonts w:ascii="Calibri" w:hAnsi="Calibri" w:cs="Calibri" w:eastAsiaTheme="minorEastAsia"/>
          <w:kern w:val="0"/>
          <w:szCs w:val="21"/>
        </w:rPr>
      </w:pPr>
      <w:r>
        <w:rPr>
          <w:rFonts w:ascii="Calibri" w:hAnsi="Calibri" w:cs="Calibri" w:eastAsiaTheme="minorEastAsia"/>
          <w:szCs w:val="21"/>
        </w:rPr>
        <w:t>同时登录项目选拔管理机构 -- 全美国际教育协会网站</w:t>
      </w:r>
      <w:r>
        <w:fldChar w:fldCharType="begin"/>
      </w:r>
      <w:r>
        <w:instrText xml:space="preserve"> HYPERLINK "http://www.usiea.org" </w:instrText>
      </w:r>
      <w:r>
        <w:fldChar w:fldCharType="separate"/>
      </w:r>
      <w:r>
        <w:rPr>
          <w:rStyle w:val="14"/>
          <w:rFonts w:ascii="Calibri" w:hAnsi="Calibri" w:cs="Calibri" w:eastAsiaTheme="minorEastAsia"/>
          <w:szCs w:val="21"/>
        </w:rPr>
        <w:t>www.usiea.org</w:t>
      </w:r>
      <w:r>
        <w:rPr>
          <w:rStyle w:val="14"/>
          <w:rFonts w:ascii="Calibri" w:hAnsi="Calibri" w:cs="Calibri" w:eastAsiaTheme="minorEastAsia"/>
          <w:szCs w:val="21"/>
        </w:rPr>
        <w:fldChar w:fldCharType="end"/>
      </w:r>
      <w:r>
        <w:rPr>
          <w:rFonts w:ascii="Calibri" w:hAnsi="Calibri" w:cs="Calibri" w:eastAsiaTheme="minorEastAsia"/>
          <w:szCs w:val="21"/>
        </w:rPr>
        <w:t xml:space="preserve"> 填写《世界名校访学20</w:t>
      </w:r>
      <w:r>
        <w:rPr>
          <w:rFonts w:hint="eastAsia" w:ascii="Calibri" w:hAnsi="Calibri" w:cs="Calibri" w:eastAsiaTheme="minorEastAsia"/>
          <w:szCs w:val="21"/>
        </w:rPr>
        <w:t>20</w:t>
      </w:r>
      <w:r>
        <w:rPr>
          <w:rFonts w:ascii="Calibri" w:hAnsi="Calibri" w:cs="Calibri" w:eastAsiaTheme="minorEastAsia"/>
          <w:szCs w:val="21"/>
        </w:rPr>
        <w:t>-202</w:t>
      </w:r>
      <w:r>
        <w:rPr>
          <w:rFonts w:hint="eastAsia" w:ascii="Calibri" w:hAnsi="Calibri" w:cs="Calibri" w:eastAsiaTheme="minorEastAsia"/>
          <w:szCs w:val="21"/>
        </w:rPr>
        <w:t>1</w:t>
      </w:r>
      <w:r>
        <w:rPr>
          <w:rFonts w:ascii="Calibri" w:hAnsi="Calibri" w:cs="Calibri" w:eastAsiaTheme="minorEastAsia"/>
          <w:szCs w:val="21"/>
        </w:rPr>
        <w:t>学年</w:t>
      </w:r>
      <w:r>
        <w:rPr>
          <w:rFonts w:hint="eastAsia" w:ascii="Calibri" w:hAnsi="Calibri" w:cs="Calibri" w:eastAsiaTheme="minorEastAsia"/>
          <w:szCs w:val="21"/>
        </w:rPr>
        <w:t>夏秋</w:t>
      </w:r>
      <w:r>
        <w:rPr>
          <w:rFonts w:ascii="Calibri" w:hAnsi="Calibri" w:cs="Calibri" w:eastAsiaTheme="minorEastAsia"/>
          <w:szCs w:val="21"/>
        </w:rPr>
        <w:t>项目报名表》，网上报名的时间决定录取的顺序和安排宿舍的顺序；</w:t>
      </w:r>
    </w:p>
    <w:p>
      <w:pPr>
        <w:pStyle w:val="19"/>
        <w:numPr>
          <w:ilvl w:val="0"/>
          <w:numId w:val="8"/>
        </w:numPr>
        <w:spacing w:line="360" w:lineRule="auto"/>
        <w:ind w:firstLineChars="0"/>
        <w:jc w:val="left"/>
        <w:rPr>
          <w:rFonts w:ascii="Calibri" w:hAnsi="Calibri" w:cs="Calibri" w:eastAsiaTheme="minorEastAsia"/>
          <w:kern w:val="0"/>
          <w:szCs w:val="21"/>
        </w:rPr>
      </w:pPr>
      <w:r>
        <w:rPr>
          <w:rFonts w:ascii="Calibri" w:hAnsi="Calibri" w:cs="Calibri" w:eastAsiaTheme="minorEastAsia"/>
          <w:szCs w:val="21"/>
        </w:rPr>
        <w:t>学生申请资料经初步审核后，参加面试确定预录取名单；</w:t>
      </w:r>
    </w:p>
    <w:p>
      <w:pPr>
        <w:pStyle w:val="19"/>
        <w:numPr>
          <w:ilvl w:val="0"/>
          <w:numId w:val="8"/>
        </w:numPr>
        <w:spacing w:line="360" w:lineRule="auto"/>
        <w:ind w:firstLineChars="0"/>
        <w:jc w:val="left"/>
        <w:rPr>
          <w:rFonts w:ascii="Calibri" w:hAnsi="Calibri" w:cs="Calibri" w:eastAsiaTheme="minorEastAsia"/>
          <w:kern w:val="0"/>
          <w:szCs w:val="21"/>
        </w:rPr>
      </w:pPr>
      <w:r>
        <w:rPr>
          <w:rFonts w:ascii="Calibri" w:hAnsi="Calibri" w:cs="Calibri" w:eastAsiaTheme="minorEastAsia"/>
          <w:szCs w:val="21"/>
        </w:rPr>
        <w:t>学生提交正式申请材料并缴纳项目费用，获得学校录取及签证后赴美学习。</w:t>
      </w:r>
    </w:p>
    <w:p>
      <w:pPr>
        <w:pStyle w:val="24"/>
        <w:numPr>
          <w:ilvl w:val="0"/>
          <w:numId w:val="9"/>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Theme="minorHAnsi" w:hAnsiTheme="minorHAnsi" w:eastAsiaTheme="majorEastAsia" w:cstheme="minorHAnsi"/>
          <w:szCs w:val="21"/>
          <w:lang w:val="en-US" w:eastAsia="zh-CN"/>
        </w:rPr>
        <w:t xml:space="preserve"> </w:t>
      </w: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p>
    <w:p>
      <w:pPr>
        <w:spacing w:line="360" w:lineRule="auto"/>
        <w:ind w:firstLine="211" w:firstLineChars="100"/>
        <w:rPr>
          <w:rFonts w:ascii="Calibri" w:hAnsi="Calibri" w:cs="Calibri"/>
          <w:color w:val="000000" w:themeColor="text1"/>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bookmarkStart w:id="13" w:name="_GoBack"/>
      <w:bookmarkEnd w:id="13"/>
    </w:p>
    <w:p>
      <w:pPr>
        <w:pStyle w:val="19"/>
        <w:numPr>
          <w:ilvl w:val="0"/>
          <w:numId w:val="0"/>
        </w:numPr>
        <w:spacing w:line="360" w:lineRule="auto"/>
        <w:ind w:left="210" w:leftChars="0"/>
        <w:jc w:val="left"/>
        <w:rPr>
          <w:rFonts w:ascii="Calibri" w:hAnsi="Calibri" w:cs="Calibri" w:eastAsiaTheme="minorEastAsia"/>
          <w:kern w:val="0"/>
          <w:szCs w:val="21"/>
        </w:rPr>
      </w:pPr>
    </w:p>
    <w:p>
      <w:pPr>
        <w:widowControl/>
        <w:spacing w:line="360" w:lineRule="auto"/>
        <w:jc w:val="left"/>
        <w:rPr>
          <w:rStyle w:val="14"/>
          <w:rFonts w:ascii="Calibri" w:hAnsi="Calibri" w:cs="Calibri" w:eastAsiaTheme="minorEastAsia"/>
          <w:color w:val="auto"/>
          <w:kern w:val="0"/>
          <w:szCs w:val="21"/>
        </w:rPr>
      </w:pPr>
      <w:r>
        <w:rPr>
          <w:rStyle w:val="14"/>
          <w:rFonts w:ascii="Calibri" w:hAnsi="Calibri" w:cs="Calibri" w:eastAsiaTheme="minorEastAsia"/>
          <w:color w:val="auto"/>
          <w:kern w:val="0"/>
          <w:szCs w:val="21"/>
        </w:rPr>
        <w:t>———————————————————————————————————————</w:t>
      </w:r>
    </w:p>
    <w:p>
      <w:pPr>
        <w:widowControl/>
        <w:jc w:val="left"/>
        <w:rPr>
          <w:rStyle w:val="14"/>
          <w:rFonts w:ascii="Calibri" w:hAnsi="Calibri" w:cs="Calibri" w:eastAsiaTheme="minorEastAsia"/>
          <w:b/>
          <w:color w:val="auto"/>
          <w:kern w:val="0"/>
          <w:sz w:val="20"/>
          <w:szCs w:val="21"/>
        </w:rPr>
      </w:pPr>
      <w:r>
        <w:rPr>
          <w:rStyle w:val="14"/>
          <w:rFonts w:ascii="Calibri" w:hAnsi="Calibri" w:cs="Calibri" w:eastAsiaTheme="minorEastAsia"/>
          <w:b/>
          <w:color w:val="auto"/>
          <w:kern w:val="0"/>
          <w:sz w:val="20"/>
          <w:szCs w:val="21"/>
        </w:rPr>
        <w:t>关于全美国际教育协会</w:t>
      </w:r>
    </w:p>
    <w:p>
      <w:pPr>
        <w:widowControl/>
        <w:jc w:val="left"/>
        <w:rPr>
          <w:rStyle w:val="14"/>
          <w:rFonts w:ascii="Calibri" w:hAnsi="Calibri" w:cs="Calibri" w:eastAsiaTheme="minorEastAsia"/>
          <w:b/>
          <w:kern w:val="0"/>
          <w:sz w:val="20"/>
          <w:szCs w:val="21"/>
        </w:rPr>
      </w:pPr>
      <w:r>
        <w:fldChar w:fldCharType="begin"/>
      </w:r>
      <w:r>
        <w:instrText xml:space="preserve"> HYPERLINK "http://www.usiea.org" </w:instrText>
      </w:r>
      <w:r>
        <w:fldChar w:fldCharType="separate"/>
      </w:r>
      <w:r>
        <w:rPr>
          <w:rStyle w:val="14"/>
          <w:rFonts w:ascii="Calibri" w:hAnsi="Calibri" w:cs="Calibri" w:eastAsiaTheme="minorEastAsia"/>
          <w:b/>
          <w:kern w:val="0"/>
          <w:sz w:val="20"/>
          <w:szCs w:val="21"/>
        </w:rPr>
        <w:t>www.usiea.org</w:t>
      </w:r>
      <w:r>
        <w:rPr>
          <w:rStyle w:val="14"/>
          <w:rFonts w:ascii="Calibri" w:hAnsi="Calibri" w:cs="Calibri" w:eastAsiaTheme="minorEastAsia"/>
          <w:b/>
          <w:kern w:val="0"/>
          <w:sz w:val="20"/>
          <w:szCs w:val="21"/>
        </w:rPr>
        <w:fldChar w:fldCharType="end"/>
      </w:r>
    </w:p>
    <w:p>
      <w:pPr>
        <w:widowControl/>
        <w:jc w:val="left"/>
        <w:rPr>
          <w:rStyle w:val="14"/>
          <w:rFonts w:ascii="Calibri" w:hAnsi="Calibri" w:cs="Calibri" w:eastAsiaTheme="minorEastAsia"/>
          <w:b/>
          <w:color w:val="auto"/>
          <w:kern w:val="0"/>
          <w:sz w:val="20"/>
          <w:szCs w:val="21"/>
        </w:rPr>
      </w:pPr>
    </w:p>
    <w:p>
      <w:pPr>
        <w:widowControl/>
        <w:jc w:val="left"/>
        <w:rPr>
          <w:rStyle w:val="14"/>
          <w:rFonts w:ascii="Calibri" w:hAnsi="Calibri" w:cs="Calibri" w:eastAsiaTheme="minorEastAsia"/>
          <w:kern w:val="0"/>
          <w:sz w:val="20"/>
          <w:szCs w:val="21"/>
        </w:rPr>
      </w:pPr>
      <w:r>
        <w:rPr>
          <w:rStyle w:val="14"/>
          <w:rFonts w:ascii="Calibri" w:hAnsi="Calibri" w:cs="Calibri" w:eastAsiaTheme="minorEastAsia"/>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ascii="Calibri" w:hAnsi="Calibri" w:cs="Calibri" w:eastAsiaTheme="minorEastAsia"/>
          <w:kern w:val="0"/>
          <w:sz w:val="20"/>
          <w:szCs w:val="21"/>
        </w:rPr>
      </w:pPr>
    </w:p>
    <w:p>
      <w:pPr>
        <w:widowControl/>
        <w:jc w:val="left"/>
        <w:rPr>
          <w:rFonts w:ascii="Calibri" w:hAnsi="Calibri" w:cs="Calibri" w:eastAsiaTheme="minorEastAsia"/>
          <w:kern w:val="0"/>
          <w:sz w:val="20"/>
          <w:szCs w:val="21"/>
        </w:rPr>
      </w:pPr>
      <w:bookmarkStart w:id="12" w:name="_Hlk20132547"/>
      <w:r>
        <w:rPr>
          <w:rStyle w:val="14"/>
          <w:rFonts w:ascii="Calibri" w:hAnsi="Calibri" w:cs="Calibri" w:eastAsiaTheme="minorEastAsia"/>
          <w:color w:val="auto"/>
          <w:kern w:val="0"/>
          <w:sz w:val="20"/>
          <w:szCs w:val="21"/>
        </w:rPr>
        <w:t>全美国际教育协会</w:t>
      </w:r>
      <w:r>
        <w:rPr>
          <w:rFonts w:ascii="Calibri" w:hAnsi="Calibri" w:cs="Calibri" w:eastAsiaTheme="minorEastAsia"/>
          <w:kern w:val="0"/>
          <w:sz w:val="20"/>
          <w:szCs w:val="21"/>
        </w:rPr>
        <w:t>受美国哥伦比亚大学、宾夕法尼亚大学、波士顿大学、加州大学伯克利分校、加州大学河滨分校、加州大学圣地亚哥分校、威斯康星大学麦迪逊分校、乔治华盛顿大学、纽约大学、华盛顿大学、英国伦敦政治经济学院、剑桥大学、加拿大多伦多大学、维多利亚大学、英属哥伦比亚大学、麦吉尔大学和澳大利亚昆士兰大学、新南威尔士大学、阿德莱德大学的委托，与中国80多所高校合作选拔品学兼优的学生赴海外参加访学项目。</w:t>
      </w:r>
    </w:p>
    <w:bookmarkEnd w:id="12"/>
    <w:p>
      <w:pPr>
        <w:widowControl/>
        <w:jc w:val="left"/>
        <w:rPr>
          <w:rFonts w:ascii="Calibri" w:hAnsi="Calibri" w:cs="Calibri" w:eastAsiaTheme="minorEastAsia"/>
          <w:kern w:val="0"/>
          <w:sz w:val="20"/>
          <w:szCs w:val="21"/>
        </w:rPr>
      </w:pPr>
    </w:p>
    <w:p>
      <w:pPr>
        <w:widowControl/>
        <w:jc w:val="left"/>
        <w:rPr>
          <w:rFonts w:ascii="Calibri" w:hAnsi="Calibri" w:cs="Calibri" w:eastAsiaTheme="minorEastAsia"/>
          <w:kern w:val="0"/>
          <w:sz w:val="20"/>
          <w:szCs w:val="21"/>
        </w:rPr>
      </w:pPr>
      <w:r>
        <w:rPr>
          <w:rFonts w:ascii="Calibri" w:hAnsi="Calibri" w:cs="Calibri" w:eastAsiaTheme="minorEastAsia"/>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Calibri" w:hAnsi="Calibri" w:cs="Calibri" w:eastAsiaTheme="minorEastAsia"/>
          <w:szCs w:val="21"/>
        </w:rPr>
      </w:pPr>
    </w:p>
    <w:p>
      <w:pPr>
        <w:spacing w:line="360" w:lineRule="auto"/>
        <w:rPr>
          <w:rFonts w:ascii="Calibri" w:hAnsi="Calibri" w:cs="Calibri" w:eastAsiaTheme="minorEastAsia"/>
          <w:kern w:val="0"/>
          <w:sz w:val="22"/>
        </w:rPr>
      </w:pPr>
      <w:r>
        <w:rPr>
          <w:rFonts w:ascii="Calibri" w:hAnsi="Calibri" w:cs="Calibri" w:eastAsiaTheme="minorEastAsia"/>
          <w:kern w:val="0"/>
          <w:sz w:val="20"/>
          <w:szCs w:val="21"/>
        </w:rPr>
        <w:t>全美国际教育协会官网：</w:t>
      </w:r>
      <w:r>
        <w:fldChar w:fldCharType="begin"/>
      </w:r>
      <w:r>
        <w:instrText xml:space="preserve"> HYPERLINK "http://www.usiea.org" </w:instrText>
      </w:r>
      <w:r>
        <w:fldChar w:fldCharType="separate"/>
      </w:r>
      <w:r>
        <w:rPr>
          <w:rFonts w:ascii="Calibri" w:hAnsi="Calibri" w:cs="Calibri" w:eastAsiaTheme="minorEastAsia"/>
          <w:color w:val="0068B7"/>
          <w:kern w:val="0"/>
          <w:sz w:val="22"/>
        </w:rPr>
        <w:t>www.usiea.org</w:t>
      </w:r>
      <w:r>
        <w:rPr>
          <w:rFonts w:ascii="Calibri" w:hAnsi="Calibri" w:cs="Calibri" w:eastAsiaTheme="minorEastAsia"/>
          <w:color w:val="0068B7"/>
          <w:kern w:val="0"/>
          <w:sz w:val="22"/>
        </w:rPr>
        <w:fldChar w:fldCharType="end"/>
      </w:r>
      <w:r>
        <w:rPr>
          <w:rFonts w:ascii="Calibri" w:hAnsi="Calibri" w:cs="Calibri" w:eastAsiaTheme="minorEastAsia"/>
          <w:kern w:val="0"/>
          <w:sz w:val="22"/>
        </w:rPr>
        <w:t xml:space="preserve"> </w:t>
      </w:r>
    </w:p>
    <w:p>
      <w:pPr>
        <w:spacing w:line="360" w:lineRule="auto"/>
        <w:rPr>
          <w:rFonts w:ascii="Calibri" w:hAnsi="Calibri" w:cs="Calibri" w:eastAsiaTheme="minorEastAsia"/>
          <w:kern w:val="0"/>
          <w:sz w:val="20"/>
          <w:szCs w:val="21"/>
        </w:rPr>
      </w:pPr>
      <w:r>
        <w:rPr>
          <w:rFonts w:ascii="Calibri" w:hAnsi="Calibri" w:cs="Calibri" w:eastAsiaTheme="minorEastAsia"/>
          <w:kern w:val="0"/>
          <w:sz w:val="20"/>
          <w:szCs w:val="21"/>
        </w:rPr>
        <w:t>全美国际教育协会官微：全美国际访学微刊</w:t>
      </w:r>
    </w:p>
    <w:p>
      <w:pPr>
        <w:spacing w:line="360" w:lineRule="auto"/>
        <w:jc w:val="left"/>
        <w:rPr>
          <w:rFonts w:ascii="Calibri" w:hAnsi="Calibri" w:cs="Calibri" w:eastAsiaTheme="minorEastAsia"/>
          <w:szCs w:val="21"/>
        </w:rPr>
      </w:pPr>
      <w:r>
        <w:rPr>
          <w:rFonts w:ascii="Calibri" w:hAnsi="Calibri" w:cs="Calibri" w:eastAsiaTheme="minorEastAsia"/>
          <w:kern w:val="0"/>
          <w:sz w:val="20"/>
          <w:szCs w:val="21"/>
        </w:rPr>
        <w:t>项目邮箱咨询：</w:t>
      </w:r>
      <w:r>
        <w:fldChar w:fldCharType="begin"/>
      </w:r>
      <w:r>
        <w:instrText xml:space="preserve"> HYPERLINK "mailto:visitucb@yeah.net" </w:instrText>
      </w:r>
      <w:r>
        <w:fldChar w:fldCharType="separate"/>
      </w:r>
      <w:r>
        <w:rPr>
          <w:rStyle w:val="14"/>
          <w:rFonts w:ascii="Calibri" w:hAnsi="Calibri" w:cs="Calibri" w:eastAsiaTheme="minorEastAsia"/>
        </w:rPr>
        <w:t>visitucb@yeah.net</w:t>
      </w:r>
      <w:r>
        <w:rPr>
          <w:rStyle w:val="14"/>
          <w:rFonts w:ascii="Calibri" w:hAnsi="Calibri" w:cs="Calibri" w:eastAsiaTheme="minorEastAsia"/>
        </w:rPr>
        <w:fldChar w:fldCharType="end"/>
      </w:r>
      <w:r>
        <w:rPr>
          <w:rStyle w:val="14"/>
          <w:rFonts w:ascii="Calibri" w:hAnsi="Calibri" w:cs="Calibri" w:eastAsiaTheme="minorEastAsia"/>
        </w:rPr>
        <w:t xml:space="preserve"> </w:t>
      </w:r>
      <w:r>
        <w:rPr>
          <w:rFonts w:ascii="Calibri" w:hAnsi="Calibri" w:cs="Calibri" w:eastAsiaTheme="minorEastAsia"/>
        </w:rPr>
        <w:t xml:space="preserve"> </w:t>
      </w:r>
    </w:p>
    <w:sectPr>
      <w:headerReference r:id="rId3" w:type="default"/>
      <w:pgSz w:w="11906" w:h="16838"/>
      <w:pgMar w:top="1440" w:right="1080" w:bottom="1440" w:left="108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1C33"/>
    <w:multiLevelType w:val="multilevel"/>
    <w:tmpl w:val="00E91C33"/>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8125196"/>
    <w:multiLevelType w:val="multilevel"/>
    <w:tmpl w:val="0812519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9E41378"/>
    <w:multiLevelType w:val="multilevel"/>
    <w:tmpl w:val="09E4137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13931E04"/>
    <w:multiLevelType w:val="multilevel"/>
    <w:tmpl w:val="13931E0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5">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6">
    <w:nsid w:val="35BC227D"/>
    <w:multiLevelType w:val="multilevel"/>
    <w:tmpl w:val="35BC227D"/>
    <w:lvl w:ilvl="0" w:tentative="0">
      <w:start w:val="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D50662A"/>
    <w:multiLevelType w:val="multilevel"/>
    <w:tmpl w:val="6D50662A"/>
    <w:lvl w:ilvl="0" w:tentative="0">
      <w:start w:val="1"/>
      <w:numFmt w:val="decimal"/>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8">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5"/>
  </w:num>
  <w:num w:numId="4">
    <w:abstractNumId w:val="2"/>
  </w:num>
  <w:num w:numId="5">
    <w:abstractNumId w:val="8"/>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35D7"/>
    <w:rsid w:val="00004E81"/>
    <w:rsid w:val="00010F31"/>
    <w:rsid w:val="00014FA8"/>
    <w:rsid w:val="000169DD"/>
    <w:rsid w:val="00022AFD"/>
    <w:rsid w:val="000230BD"/>
    <w:rsid w:val="00023476"/>
    <w:rsid w:val="000236D2"/>
    <w:rsid w:val="00024A32"/>
    <w:rsid w:val="00024C64"/>
    <w:rsid w:val="00025022"/>
    <w:rsid w:val="00025206"/>
    <w:rsid w:val="0003068E"/>
    <w:rsid w:val="00030A02"/>
    <w:rsid w:val="00031403"/>
    <w:rsid w:val="000362BD"/>
    <w:rsid w:val="000402B0"/>
    <w:rsid w:val="00041148"/>
    <w:rsid w:val="00041BDA"/>
    <w:rsid w:val="00046229"/>
    <w:rsid w:val="00047E4D"/>
    <w:rsid w:val="000519A2"/>
    <w:rsid w:val="00051C6A"/>
    <w:rsid w:val="00052B6D"/>
    <w:rsid w:val="0005389A"/>
    <w:rsid w:val="0006181E"/>
    <w:rsid w:val="00064CA4"/>
    <w:rsid w:val="00065242"/>
    <w:rsid w:val="000820F9"/>
    <w:rsid w:val="000845C3"/>
    <w:rsid w:val="0009206E"/>
    <w:rsid w:val="000954F4"/>
    <w:rsid w:val="00096D9F"/>
    <w:rsid w:val="000A0A86"/>
    <w:rsid w:val="000A2A22"/>
    <w:rsid w:val="000A4030"/>
    <w:rsid w:val="000A5251"/>
    <w:rsid w:val="000A6CE8"/>
    <w:rsid w:val="000B1A29"/>
    <w:rsid w:val="000C2A5A"/>
    <w:rsid w:val="000C2F7C"/>
    <w:rsid w:val="000C3F5B"/>
    <w:rsid w:val="000C4E56"/>
    <w:rsid w:val="000C5C18"/>
    <w:rsid w:val="000C7F9A"/>
    <w:rsid w:val="000D4755"/>
    <w:rsid w:val="000E0D65"/>
    <w:rsid w:val="000E1209"/>
    <w:rsid w:val="000F168E"/>
    <w:rsid w:val="000F6E7C"/>
    <w:rsid w:val="001013E1"/>
    <w:rsid w:val="0010196F"/>
    <w:rsid w:val="00102C4F"/>
    <w:rsid w:val="001051AF"/>
    <w:rsid w:val="00106BA3"/>
    <w:rsid w:val="00107AEF"/>
    <w:rsid w:val="00110B1F"/>
    <w:rsid w:val="00110EDA"/>
    <w:rsid w:val="0011231F"/>
    <w:rsid w:val="00112EFC"/>
    <w:rsid w:val="001131EA"/>
    <w:rsid w:val="00116EF3"/>
    <w:rsid w:val="00120A5E"/>
    <w:rsid w:val="0012340B"/>
    <w:rsid w:val="0012488E"/>
    <w:rsid w:val="00124B0D"/>
    <w:rsid w:val="00125024"/>
    <w:rsid w:val="00127FE8"/>
    <w:rsid w:val="00131D30"/>
    <w:rsid w:val="00134011"/>
    <w:rsid w:val="00135DEF"/>
    <w:rsid w:val="00135F93"/>
    <w:rsid w:val="0013737E"/>
    <w:rsid w:val="00137744"/>
    <w:rsid w:val="00142B17"/>
    <w:rsid w:val="00143294"/>
    <w:rsid w:val="00146AB9"/>
    <w:rsid w:val="00160B9E"/>
    <w:rsid w:val="00164BEF"/>
    <w:rsid w:val="001668E7"/>
    <w:rsid w:val="00167799"/>
    <w:rsid w:val="00170451"/>
    <w:rsid w:val="001738F0"/>
    <w:rsid w:val="00176B88"/>
    <w:rsid w:val="00176F21"/>
    <w:rsid w:val="00182E04"/>
    <w:rsid w:val="001834A2"/>
    <w:rsid w:val="001839FD"/>
    <w:rsid w:val="001845C2"/>
    <w:rsid w:val="00186190"/>
    <w:rsid w:val="00192AB0"/>
    <w:rsid w:val="00192C0F"/>
    <w:rsid w:val="001A0C7A"/>
    <w:rsid w:val="001A281F"/>
    <w:rsid w:val="001A7D56"/>
    <w:rsid w:val="001B1730"/>
    <w:rsid w:val="001C1A51"/>
    <w:rsid w:val="001C6985"/>
    <w:rsid w:val="001D4042"/>
    <w:rsid w:val="001D4EF4"/>
    <w:rsid w:val="001E31D7"/>
    <w:rsid w:val="001E5D98"/>
    <w:rsid w:val="001F5524"/>
    <w:rsid w:val="001F6516"/>
    <w:rsid w:val="00202030"/>
    <w:rsid w:val="00203BFF"/>
    <w:rsid w:val="002133F2"/>
    <w:rsid w:val="002150CA"/>
    <w:rsid w:val="0021711E"/>
    <w:rsid w:val="00220E2D"/>
    <w:rsid w:val="002211FB"/>
    <w:rsid w:val="0022214B"/>
    <w:rsid w:val="002274D9"/>
    <w:rsid w:val="0023241C"/>
    <w:rsid w:val="002441C6"/>
    <w:rsid w:val="002449A1"/>
    <w:rsid w:val="00251642"/>
    <w:rsid w:val="00255140"/>
    <w:rsid w:val="00261406"/>
    <w:rsid w:val="00261C11"/>
    <w:rsid w:val="00271BCB"/>
    <w:rsid w:val="00275270"/>
    <w:rsid w:val="0028056A"/>
    <w:rsid w:val="002852EE"/>
    <w:rsid w:val="0029179F"/>
    <w:rsid w:val="00292326"/>
    <w:rsid w:val="00295361"/>
    <w:rsid w:val="00296348"/>
    <w:rsid w:val="00297E1A"/>
    <w:rsid w:val="002A402F"/>
    <w:rsid w:val="002A586F"/>
    <w:rsid w:val="002B269F"/>
    <w:rsid w:val="002B61DD"/>
    <w:rsid w:val="002B7076"/>
    <w:rsid w:val="002C2028"/>
    <w:rsid w:val="002C229B"/>
    <w:rsid w:val="002C27D4"/>
    <w:rsid w:val="002C6AEB"/>
    <w:rsid w:val="002C722D"/>
    <w:rsid w:val="002D04D0"/>
    <w:rsid w:val="002D2521"/>
    <w:rsid w:val="002D76B2"/>
    <w:rsid w:val="002E1476"/>
    <w:rsid w:val="002E3299"/>
    <w:rsid w:val="002E4985"/>
    <w:rsid w:val="002E64CC"/>
    <w:rsid w:val="002F0FDF"/>
    <w:rsid w:val="002F1A53"/>
    <w:rsid w:val="002F3568"/>
    <w:rsid w:val="002F3A45"/>
    <w:rsid w:val="002F7AB9"/>
    <w:rsid w:val="0030157A"/>
    <w:rsid w:val="00301919"/>
    <w:rsid w:val="00302995"/>
    <w:rsid w:val="003039E1"/>
    <w:rsid w:val="00303D3D"/>
    <w:rsid w:val="003103D0"/>
    <w:rsid w:val="0031712B"/>
    <w:rsid w:val="0032092A"/>
    <w:rsid w:val="00321717"/>
    <w:rsid w:val="00321D5F"/>
    <w:rsid w:val="00333C15"/>
    <w:rsid w:val="00342D9D"/>
    <w:rsid w:val="00342E7E"/>
    <w:rsid w:val="003507AC"/>
    <w:rsid w:val="003541E5"/>
    <w:rsid w:val="00360D44"/>
    <w:rsid w:val="00360EC7"/>
    <w:rsid w:val="00360F09"/>
    <w:rsid w:val="00364A0C"/>
    <w:rsid w:val="00370B4D"/>
    <w:rsid w:val="003738EA"/>
    <w:rsid w:val="00375491"/>
    <w:rsid w:val="003822A8"/>
    <w:rsid w:val="00383DCC"/>
    <w:rsid w:val="00386A4E"/>
    <w:rsid w:val="00386C51"/>
    <w:rsid w:val="00387362"/>
    <w:rsid w:val="00390FCA"/>
    <w:rsid w:val="00394A95"/>
    <w:rsid w:val="00396306"/>
    <w:rsid w:val="00397742"/>
    <w:rsid w:val="003A6BB9"/>
    <w:rsid w:val="003B4151"/>
    <w:rsid w:val="003B669C"/>
    <w:rsid w:val="003B786E"/>
    <w:rsid w:val="003B78DD"/>
    <w:rsid w:val="003B7D33"/>
    <w:rsid w:val="003C6EF7"/>
    <w:rsid w:val="003D0F7B"/>
    <w:rsid w:val="003D0FE9"/>
    <w:rsid w:val="003D2BCE"/>
    <w:rsid w:val="003D4037"/>
    <w:rsid w:val="003D4529"/>
    <w:rsid w:val="003D4B46"/>
    <w:rsid w:val="003D5F48"/>
    <w:rsid w:val="003E01B3"/>
    <w:rsid w:val="003E3199"/>
    <w:rsid w:val="003F050A"/>
    <w:rsid w:val="003F059B"/>
    <w:rsid w:val="003F50D1"/>
    <w:rsid w:val="003F5F88"/>
    <w:rsid w:val="003F6107"/>
    <w:rsid w:val="00405EAC"/>
    <w:rsid w:val="004074CD"/>
    <w:rsid w:val="00411E08"/>
    <w:rsid w:val="0041273F"/>
    <w:rsid w:val="004135C9"/>
    <w:rsid w:val="004221BF"/>
    <w:rsid w:val="00426325"/>
    <w:rsid w:val="00437A33"/>
    <w:rsid w:val="004469A3"/>
    <w:rsid w:val="0045270B"/>
    <w:rsid w:val="00454C45"/>
    <w:rsid w:val="004624BE"/>
    <w:rsid w:val="004642F5"/>
    <w:rsid w:val="00465A92"/>
    <w:rsid w:val="0046618C"/>
    <w:rsid w:val="004679CE"/>
    <w:rsid w:val="00470270"/>
    <w:rsid w:val="00471CBF"/>
    <w:rsid w:val="00472D99"/>
    <w:rsid w:val="00485AD1"/>
    <w:rsid w:val="004869CF"/>
    <w:rsid w:val="004932B6"/>
    <w:rsid w:val="004946E0"/>
    <w:rsid w:val="004955A6"/>
    <w:rsid w:val="00495E6D"/>
    <w:rsid w:val="00496221"/>
    <w:rsid w:val="004A1602"/>
    <w:rsid w:val="004A51A8"/>
    <w:rsid w:val="004B4D89"/>
    <w:rsid w:val="004B516E"/>
    <w:rsid w:val="004C0E26"/>
    <w:rsid w:val="004C343D"/>
    <w:rsid w:val="004C5277"/>
    <w:rsid w:val="004C6632"/>
    <w:rsid w:val="004D2090"/>
    <w:rsid w:val="004D3884"/>
    <w:rsid w:val="004D5BBA"/>
    <w:rsid w:val="004E0748"/>
    <w:rsid w:val="004E728E"/>
    <w:rsid w:val="004F0AAB"/>
    <w:rsid w:val="004F743F"/>
    <w:rsid w:val="004F7C1B"/>
    <w:rsid w:val="00500A8F"/>
    <w:rsid w:val="00503083"/>
    <w:rsid w:val="00504C25"/>
    <w:rsid w:val="005059BC"/>
    <w:rsid w:val="005060F9"/>
    <w:rsid w:val="0051106C"/>
    <w:rsid w:val="00512BAE"/>
    <w:rsid w:val="00520C0E"/>
    <w:rsid w:val="00522EAE"/>
    <w:rsid w:val="005250F2"/>
    <w:rsid w:val="00525703"/>
    <w:rsid w:val="00527573"/>
    <w:rsid w:val="005326B5"/>
    <w:rsid w:val="005339BB"/>
    <w:rsid w:val="00534317"/>
    <w:rsid w:val="00536F45"/>
    <w:rsid w:val="00537EE6"/>
    <w:rsid w:val="005401D5"/>
    <w:rsid w:val="00547E75"/>
    <w:rsid w:val="00553F46"/>
    <w:rsid w:val="00555016"/>
    <w:rsid w:val="00556212"/>
    <w:rsid w:val="005606AC"/>
    <w:rsid w:val="0057138A"/>
    <w:rsid w:val="00572B6E"/>
    <w:rsid w:val="005762B0"/>
    <w:rsid w:val="00584716"/>
    <w:rsid w:val="005849E3"/>
    <w:rsid w:val="00584E4F"/>
    <w:rsid w:val="00584E6C"/>
    <w:rsid w:val="00584F1D"/>
    <w:rsid w:val="00586D6C"/>
    <w:rsid w:val="00587D18"/>
    <w:rsid w:val="0059696C"/>
    <w:rsid w:val="00596D1A"/>
    <w:rsid w:val="005A31F5"/>
    <w:rsid w:val="005A65C8"/>
    <w:rsid w:val="005B69C2"/>
    <w:rsid w:val="005C27A1"/>
    <w:rsid w:val="005C7CC0"/>
    <w:rsid w:val="005D0683"/>
    <w:rsid w:val="005D2678"/>
    <w:rsid w:val="005D53C9"/>
    <w:rsid w:val="005D6F09"/>
    <w:rsid w:val="005E4B22"/>
    <w:rsid w:val="005E5A41"/>
    <w:rsid w:val="005E674A"/>
    <w:rsid w:val="005E6E17"/>
    <w:rsid w:val="005F6112"/>
    <w:rsid w:val="005F6EBE"/>
    <w:rsid w:val="0060350C"/>
    <w:rsid w:val="00604B3D"/>
    <w:rsid w:val="00606AA2"/>
    <w:rsid w:val="00606C4F"/>
    <w:rsid w:val="006167BE"/>
    <w:rsid w:val="00617A76"/>
    <w:rsid w:val="00621ED0"/>
    <w:rsid w:val="00622238"/>
    <w:rsid w:val="00624BB2"/>
    <w:rsid w:val="00625AB6"/>
    <w:rsid w:val="00632329"/>
    <w:rsid w:val="00637AD1"/>
    <w:rsid w:val="006452B3"/>
    <w:rsid w:val="006517FC"/>
    <w:rsid w:val="00652D43"/>
    <w:rsid w:val="0066295A"/>
    <w:rsid w:val="00663035"/>
    <w:rsid w:val="00664055"/>
    <w:rsid w:val="006662B4"/>
    <w:rsid w:val="00666CF9"/>
    <w:rsid w:val="00667457"/>
    <w:rsid w:val="00667A61"/>
    <w:rsid w:val="00670ED6"/>
    <w:rsid w:val="0067541F"/>
    <w:rsid w:val="0068291B"/>
    <w:rsid w:val="006858D5"/>
    <w:rsid w:val="00687DBB"/>
    <w:rsid w:val="00696B1C"/>
    <w:rsid w:val="0069735A"/>
    <w:rsid w:val="006A2B5F"/>
    <w:rsid w:val="006A32C4"/>
    <w:rsid w:val="006A526F"/>
    <w:rsid w:val="006A72B8"/>
    <w:rsid w:val="006B576E"/>
    <w:rsid w:val="006B7F44"/>
    <w:rsid w:val="006C1F05"/>
    <w:rsid w:val="006C2070"/>
    <w:rsid w:val="006C7966"/>
    <w:rsid w:val="006D5B15"/>
    <w:rsid w:val="006D642C"/>
    <w:rsid w:val="006F1E8A"/>
    <w:rsid w:val="006F2BC0"/>
    <w:rsid w:val="00700EA9"/>
    <w:rsid w:val="0070255A"/>
    <w:rsid w:val="00705BEF"/>
    <w:rsid w:val="00706179"/>
    <w:rsid w:val="00710F9C"/>
    <w:rsid w:val="007113DD"/>
    <w:rsid w:val="0071430B"/>
    <w:rsid w:val="00720659"/>
    <w:rsid w:val="0072201D"/>
    <w:rsid w:val="00733292"/>
    <w:rsid w:val="00736663"/>
    <w:rsid w:val="007414A6"/>
    <w:rsid w:val="007423FD"/>
    <w:rsid w:val="00742540"/>
    <w:rsid w:val="0074610F"/>
    <w:rsid w:val="00746CAA"/>
    <w:rsid w:val="00751375"/>
    <w:rsid w:val="00756821"/>
    <w:rsid w:val="0075781D"/>
    <w:rsid w:val="007619AD"/>
    <w:rsid w:val="00762330"/>
    <w:rsid w:val="007640E0"/>
    <w:rsid w:val="007652B1"/>
    <w:rsid w:val="00770616"/>
    <w:rsid w:val="00772E22"/>
    <w:rsid w:val="00775505"/>
    <w:rsid w:val="00776AE1"/>
    <w:rsid w:val="00785C31"/>
    <w:rsid w:val="00791438"/>
    <w:rsid w:val="0079649D"/>
    <w:rsid w:val="007A01B4"/>
    <w:rsid w:val="007A03BE"/>
    <w:rsid w:val="007A07E5"/>
    <w:rsid w:val="007A1FEE"/>
    <w:rsid w:val="007A385D"/>
    <w:rsid w:val="007A3E79"/>
    <w:rsid w:val="007A7362"/>
    <w:rsid w:val="007B5A17"/>
    <w:rsid w:val="007B7729"/>
    <w:rsid w:val="007C66DE"/>
    <w:rsid w:val="007D0768"/>
    <w:rsid w:val="007D224F"/>
    <w:rsid w:val="007E0C8A"/>
    <w:rsid w:val="007E3816"/>
    <w:rsid w:val="007F22A1"/>
    <w:rsid w:val="007F5700"/>
    <w:rsid w:val="00801183"/>
    <w:rsid w:val="00802548"/>
    <w:rsid w:val="00802957"/>
    <w:rsid w:val="00804DAA"/>
    <w:rsid w:val="008107A8"/>
    <w:rsid w:val="00814AA6"/>
    <w:rsid w:val="00823EA5"/>
    <w:rsid w:val="00824F39"/>
    <w:rsid w:val="008267EE"/>
    <w:rsid w:val="0083050D"/>
    <w:rsid w:val="00832E9B"/>
    <w:rsid w:val="008432ED"/>
    <w:rsid w:val="00843F7D"/>
    <w:rsid w:val="00844AAF"/>
    <w:rsid w:val="008450F3"/>
    <w:rsid w:val="00854768"/>
    <w:rsid w:val="0086227D"/>
    <w:rsid w:val="00863FEE"/>
    <w:rsid w:val="008653E0"/>
    <w:rsid w:val="0088500C"/>
    <w:rsid w:val="0089014A"/>
    <w:rsid w:val="008902CF"/>
    <w:rsid w:val="00891983"/>
    <w:rsid w:val="008966E9"/>
    <w:rsid w:val="008B0A87"/>
    <w:rsid w:val="008B4A3B"/>
    <w:rsid w:val="008B56E5"/>
    <w:rsid w:val="008C1F77"/>
    <w:rsid w:val="008C5B19"/>
    <w:rsid w:val="008D3CFE"/>
    <w:rsid w:val="008D5E6C"/>
    <w:rsid w:val="008D7F16"/>
    <w:rsid w:val="008E4534"/>
    <w:rsid w:val="008E54DB"/>
    <w:rsid w:val="008F1045"/>
    <w:rsid w:val="00901133"/>
    <w:rsid w:val="009018E4"/>
    <w:rsid w:val="00903BED"/>
    <w:rsid w:val="00905613"/>
    <w:rsid w:val="00905BF1"/>
    <w:rsid w:val="00906C38"/>
    <w:rsid w:val="00913572"/>
    <w:rsid w:val="009171E7"/>
    <w:rsid w:val="00917A3B"/>
    <w:rsid w:val="0092087F"/>
    <w:rsid w:val="0092377F"/>
    <w:rsid w:val="0092404D"/>
    <w:rsid w:val="009274E2"/>
    <w:rsid w:val="00930DF7"/>
    <w:rsid w:val="00936821"/>
    <w:rsid w:val="0094276A"/>
    <w:rsid w:val="00942C75"/>
    <w:rsid w:val="00951195"/>
    <w:rsid w:val="00952045"/>
    <w:rsid w:val="00952BA5"/>
    <w:rsid w:val="009554FB"/>
    <w:rsid w:val="00957EEC"/>
    <w:rsid w:val="00963696"/>
    <w:rsid w:val="009642E6"/>
    <w:rsid w:val="009645E2"/>
    <w:rsid w:val="00965CCC"/>
    <w:rsid w:val="00972BCD"/>
    <w:rsid w:val="0097304E"/>
    <w:rsid w:val="0097647D"/>
    <w:rsid w:val="00983752"/>
    <w:rsid w:val="00983EF6"/>
    <w:rsid w:val="00987E7A"/>
    <w:rsid w:val="009959F3"/>
    <w:rsid w:val="009A11C1"/>
    <w:rsid w:val="009A27F7"/>
    <w:rsid w:val="009A292D"/>
    <w:rsid w:val="009A34B6"/>
    <w:rsid w:val="009A4CAF"/>
    <w:rsid w:val="009A69B5"/>
    <w:rsid w:val="009B0D73"/>
    <w:rsid w:val="009B3167"/>
    <w:rsid w:val="009C020C"/>
    <w:rsid w:val="009C2B2E"/>
    <w:rsid w:val="009C5D67"/>
    <w:rsid w:val="009C698C"/>
    <w:rsid w:val="009C7A2D"/>
    <w:rsid w:val="009C7CE4"/>
    <w:rsid w:val="009E4A3B"/>
    <w:rsid w:val="009F0653"/>
    <w:rsid w:val="009F1D8D"/>
    <w:rsid w:val="009F40B0"/>
    <w:rsid w:val="009F7FCB"/>
    <w:rsid w:val="00A00B17"/>
    <w:rsid w:val="00A042A1"/>
    <w:rsid w:val="00A052F0"/>
    <w:rsid w:val="00A1042E"/>
    <w:rsid w:val="00A1301E"/>
    <w:rsid w:val="00A1794D"/>
    <w:rsid w:val="00A207E1"/>
    <w:rsid w:val="00A220C6"/>
    <w:rsid w:val="00A2358C"/>
    <w:rsid w:val="00A2663A"/>
    <w:rsid w:val="00A31C85"/>
    <w:rsid w:val="00A32C2E"/>
    <w:rsid w:val="00A33799"/>
    <w:rsid w:val="00A33A9E"/>
    <w:rsid w:val="00A42B01"/>
    <w:rsid w:val="00A459A1"/>
    <w:rsid w:val="00A623DF"/>
    <w:rsid w:val="00A67B5E"/>
    <w:rsid w:val="00A72E16"/>
    <w:rsid w:val="00A76003"/>
    <w:rsid w:val="00A76D78"/>
    <w:rsid w:val="00A83039"/>
    <w:rsid w:val="00A83140"/>
    <w:rsid w:val="00A843DA"/>
    <w:rsid w:val="00A84830"/>
    <w:rsid w:val="00AA2334"/>
    <w:rsid w:val="00AA4DC4"/>
    <w:rsid w:val="00AB05C6"/>
    <w:rsid w:val="00AB14B1"/>
    <w:rsid w:val="00AB66D7"/>
    <w:rsid w:val="00AC32C6"/>
    <w:rsid w:val="00AD4522"/>
    <w:rsid w:val="00AD7BA1"/>
    <w:rsid w:val="00AE3BCF"/>
    <w:rsid w:val="00AF5247"/>
    <w:rsid w:val="00AF78C6"/>
    <w:rsid w:val="00AF7CB4"/>
    <w:rsid w:val="00B00961"/>
    <w:rsid w:val="00B12237"/>
    <w:rsid w:val="00B12F3C"/>
    <w:rsid w:val="00B24FF7"/>
    <w:rsid w:val="00B2543C"/>
    <w:rsid w:val="00B26192"/>
    <w:rsid w:val="00B262CD"/>
    <w:rsid w:val="00B318F5"/>
    <w:rsid w:val="00B33140"/>
    <w:rsid w:val="00B40A66"/>
    <w:rsid w:val="00B50CF4"/>
    <w:rsid w:val="00B514EA"/>
    <w:rsid w:val="00B56E05"/>
    <w:rsid w:val="00B57B39"/>
    <w:rsid w:val="00B6632A"/>
    <w:rsid w:val="00B67C18"/>
    <w:rsid w:val="00B74F9C"/>
    <w:rsid w:val="00B801E0"/>
    <w:rsid w:val="00B83422"/>
    <w:rsid w:val="00B83445"/>
    <w:rsid w:val="00B841C1"/>
    <w:rsid w:val="00B8765A"/>
    <w:rsid w:val="00B92A27"/>
    <w:rsid w:val="00B948DD"/>
    <w:rsid w:val="00B955B3"/>
    <w:rsid w:val="00BA15F6"/>
    <w:rsid w:val="00BA5172"/>
    <w:rsid w:val="00BB0CAA"/>
    <w:rsid w:val="00BB11A8"/>
    <w:rsid w:val="00BB2026"/>
    <w:rsid w:val="00BB4CC4"/>
    <w:rsid w:val="00BB5880"/>
    <w:rsid w:val="00BB59EC"/>
    <w:rsid w:val="00BB5FC7"/>
    <w:rsid w:val="00BC3B43"/>
    <w:rsid w:val="00BC44C7"/>
    <w:rsid w:val="00BC5535"/>
    <w:rsid w:val="00BC7E26"/>
    <w:rsid w:val="00BD4D63"/>
    <w:rsid w:val="00BE02A7"/>
    <w:rsid w:val="00BE2788"/>
    <w:rsid w:val="00BE6F4C"/>
    <w:rsid w:val="00BE7E70"/>
    <w:rsid w:val="00BF460C"/>
    <w:rsid w:val="00BF5F9C"/>
    <w:rsid w:val="00C02F99"/>
    <w:rsid w:val="00C05D8E"/>
    <w:rsid w:val="00C06B20"/>
    <w:rsid w:val="00C06CBE"/>
    <w:rsid w:val="00C123C3"/>
    <w:rsid w:val="00C126DF"/>
    <w:rsid w:val="00C153A3"/>
    <w:rsid w:val="00C15DBB"/>
    <w:rsid w:val="00C163D8"/>
    <w:rsid w:val="00C17375"/>
    <w:rsid w:val="00C2314E"/>
    <w:rsid w:val="00C417B1"/>
    <w:rsid w:val="00C444EA"/>
    <w:rsid w:val="00C50DF8"/>
    <w:rsid w:val="00C5114A"/>
    <w:rsid w:val="00C55BB5"/>
    <w:rsid w:val="00C55F6E"/>
    <w:rsid w:val="00C6174C"/>
    <w:rsid w:val="00C64953"/>
    <w:rsid w:val="00C745E3"/>
    <w:rsid w:val="00C75C2E"/>
    <w:rsid w:val="00C766EF"/>
    <w:rsid w:val="00C773FC"/>
    <w:rsid w:val="00C807AA"/>
    <w:rsid w:val="00C80EE6"/>
    <w:rsid w:val="00C817A7"/>
    <w:rsid w:val="00C83017"/>
    <w:rsid w:val="00C861B2"/>
    <w:rsid w:val="00C94275"/>
    <w:rsid w:val="00CA2A8B"/>
    <w:rsid w:val="00CA2ADF"/>
    <w:rsid w:val="00CA65E9"/>
    <w:rsid w:val="00CB4339"/>
    <w:rsid w:val="00CB6A55"/>
    <w:rsid w:val="00CC06D4"/>
    <w:rsid w:val="00CC11F6"/>
    <w:rsid w:val="00CC1890"/>
    <w:rsid w:val="00CC480B"/>
    <w:rsid w:val="00CC72C5"/>
    <w:rsid w:val="00CC7310"/>
    <w:rsid w:val="00CD332E"/>
    <w:rsid w:val="00CD41C2"/>
    <w:rsid w:val="00CD603D"/>
    <w:rsid w:val="00CE06FC"/>
    <w:rsid w:val="00CE1A48"/>
    <w:rsid w:val="00CE4335"/>
    <w:rsid w:val="00CF0F2B"/>
    <w:rsid w:val="00D03331"/>
    <w:rsid w:val="00D0647B"/>
    <w:rsid w:val="00D073EA"/>
    <w:rsid w:val="00D12776"/>
    <w:rsid w:val="00D2092D"/>
    <w:rsid w:val="00D23CA9"/>
    <w:rsid w:val="00D246DB"/>
    <w:rsid w:val="00D31AFE"/>
    <w:rsid w:val="00D332D6"/>
    <w:rsid w:val="00D346FC"/>
    <w:rsid w:val="00D35444"/>
    <w:rsid w:val="00D3691D"/>
    <w:rsid w:val="00D371C4"/>
    <w:rsid w:val="00D455A2"/>
    <w:rsid w:val="00D471D1"/>
    <w:rsid w:val="00D50E81"/>
    <w:rsid w:val="00D634D8"/>
    <w:rsid w:val="00D63C2D"/>
    <w:rsid w:val="00D651FF"/>
    <w:rsid w:val="00D71DEB"/>
    <w:rsid w:val="00D73882"/>
    <w:rsid w:val="00D80609"/>
    <w:rsid w:val="00D8078C"/>
    <w:rsid w:val="00D82BB6"/>
    <w:rsid w:val="00DA100A"/>
    <w:rsid w:val="00DA25AD"/>
    <w:rsid w:val="00DA73E5"/>
    <w:rsid w:val="00DB0090"/>
    <w:rsid w:val="00DB1679"/>
    <w:rsid w:val="00DC2F1C"/>
    <w:rsid w:val="00DC2F84"/>
    <w:rsid w:val="00DC4BA2"/>
    <w:rsid w:val="00DD4C8D"/>
    <w:rsid w:val="00DD63C9"/>
    <w:rsid w:val="00DD7FB4"/>
    <w:rsid w:val="00DF1C7E"/>
    <w:rsid w:val="00DF4AB0"/>
    <w:rsid w:val="00DF5C9A"/>
    <w:rsid w:val="00DF66EE"/>
    <w:rsid w:val="00DF77D7"/>
    <w:rsid w:val="00E00371"/>
    <w:rsid w:val="00E07A31"/>
    <w:rsid w:val="00E17346"/>
    <w:rsid w:val="00E20907"/>
    <w:rsid w:val="00E23047"/>
    <w:rsid w:val="00E23270"/>
    <w:rsid w:val="00E266A1"/>
    <w:rsid w:val="00E27A3F"/>
    <w:rsid w:val="00E309FD"/>
    <w:rsid w:val="00E403D4"/>
    <w:rsid w:val="00E40B95"/>
    <w:rsid w:val="00E50150"/>
    <w:rsid w:val="00E5049F"/>
    <w:rsid w:val="00E51089"/>
    <w:rsid w:val="00E5400A"/>
    <w:rsid w:val="00E54063"/>
    <w:rsid w:val="00E61308"/>
    <w:rsid w:val="00E61E70"/>
    <w:rsid w:val="00E64653"/>
    <w:rsid w:val="00E67E38"/>
    <w:rsid w:val="00E76995"/>
    <w:rsid w:val="00E80E43"/>
    <w:rsid w:val="00E8311C"/>
    <w:rsid w:val="00E87A04"/>
    <w:rsid w:val="00E922B4"/>
    <w:rsid w:val="00E94534"/>
    <w:rsid w:val="00E97970"/>
    <w:rsid w:val="00EA4003"/>
    <w:rsid w:val="00EB0151"/>
    <w:rsid w:val="00EB3065"/>
    <w:rsid w:val="00EB7ED2"/>
    <w:rsid w:val="00EC43C8"/>
    <w:rsid w:val="00ED1806"/>
    <w:rsid w:val="00ED369B"/>
    <w:rsid w:val="00ED3F02"/>
    <w:rsid w:val="00ED457C"/>
    <w:rsid w:val="00EE0B92"/>
    <w:rsid w:val="00EE0F0E"/>
    <w:rsid w:val="00EE6702"/>
    <w:rsid w:val="00EE68D2"/>
    <w:rsid w:val="00EF14B7"/>
    <w:rsid w:val="00EF3C6A"/>
    <w:rsid w:val="00EF44AD"/>
    <w:rsid w:val="00F014F8"/>
    <w:rsid w:val="00F13937"/>
    <w:rsid w:val="00F17267"/>
    <w:rsid w:val="00F27587"/>
    <w:rsid w:val="00F307F9"/>
    <w:rsid w:val="00F3131F"/>
    <w:rsid w:val="00F32538"/>
    <w:rsid w:val="00F34A00"/>
    <w:rsid w:val="00F34D93"/>
    <w:rsid w:val="00F40199"/>
    <w:rsid w:val="00F434BA"/>
    <w:rsid w:val="00F62AEB"/>
    <w:rsid w:val="00F66A6D"/>
    <w:rsid w:val="00F70183"/>
    <w:rsid w:val="00F72010"/>
    <w:rsid w:val="00F76428"/>
    <w:rsid w:val="00F77798"/>
    <w:rsid w:val="00F77B4D"/>
    <w:rsid w:val="00F820F7"/>
    <w:rsid w:val="00F83A44"/>
    <w:rsid w:val="00F85C22"/>
    <w:rsid w:val="00F86B12"/>
    <w:rsid w:val="00F873D6"/>
    <w:rsid w:val="00F87AC6"/>
    <w:rsid w:val="00F87E6E"/>
    <w:rsid w:val="00F9745D"/>
    <w:rsid w:val="00F979AC"/>
    <w:rsid w:val="00FA59B3"/>
    <w:rsid w:val="00FA6353"/>
    <w:rsid w:val="00FB32DE"/>
    <w:rsid w:val="00FB7A50"/>
    <w:rsid w:val="00FC0DF5"/>
    <w:rsid w:val="00FC44B5"/>
    <w:rsid w:val="00FC6127"/>
    <w:rsid w:val="00FC7A4D"/>
    <w:rsid w:val="00FD08A0"/>
    <w:rsid w:val="00FD2E42"/>
    <w:rsid w:val="00FD4AA6"/>
    <w:rsid w:val="00FE0183"/>
    <w:rsid w:val="00FE2B9E"/>
    <w:rsid w:val="00FE6555"/>
    <w:rsid w:val="00FE6C9A"/>
    <w:rsid w:val="00FF4D7B"/>
    <w:rsid w:val="00FF51E1"/>
    <w:rsid w:val="1811496B"/>
    <w:rsid w:val="59FD20BB"/>
    <w:rsid w:val="70994829"/>
    <w:rsid w:val="717B7BCB"/>
    <w:rsid w:val="7AC280F1"/>
    <w:rsid w:val="7FFFB180"/>
    <w:rsid w:val="DDCF42CE"/>
    <w:rsid w:val="FBB8B4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3"/>
    <w:uiPriority w:val="0"/>
    <w:rPr>
      <w:b/>
      <w:bCs/>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uiPriority w:val="0"/>
    <w:rPr>
      <w:color w:val="0068B7"/>
      <w:u w:val="none"/>
    </w:rPr>
  </w:style>
  <w:style w:type="character" w:styleId="15">
    <w:name w:val="annotation reference"/>
    <w:basedOn w:val="12"/>
    <w:uiPriority w:val="0"/>
    <w:rPr>
      <w:sz w:val="21"/>
      <w:szCs w:val="21"/>
    </w:rPr>
  </w:style>
  <w:style w:type="character" w:customStyle="1" w:styleId="16">
    <w:name w:val="141"/>
    <w:uiPriority w:val="0"/>
    <w:rPr>
      <w:sz w:val="21"/>
      <w:szCs w:val="21"/>
    </w:rPr>
  </w:style>
  <w:style w:type="character" w:customStyle="1" w:styleId="17">
    <w:name w:val="ztag pre"/>
    <w:basedOn w:val="12"/>
    <w:uiPriority w:val="0"/>
  </w:style>
  <w:style w:type="character" w:customStyle="1" w:styleId="18">
    <w:name w:val="已访问的超链接1"/>
    <w:uiPriority w:val="0"/>
    <w:rPr>
      <w:color w:val="800080"/>
      <w:u w:val="single"/>
    </w:rPr>
  </w:style>
  <w:style w:type="paragraph" w:customStyle="1" w:styleId="19">
    <w:name w:val="列表段落1"/>
    <w:basedOn w:val="1"/>
    <w:qFormat/>
    <w:uiPriority w:val="34"/>
    <w:pPr>
      <w:ind w:firstLine="420" w:firstLineChars="200"/>
    </w:pPr>
  </w:style>
  <w:style w:type="paragraph" w:customStyle="1" w:styleId="20">
    <w:name w:val="列表段落2"/>
    <w:basedOn w:val="1"/>
    <w:qFormat/>
    <w:uiPriority w:val="34"/>
    <w:pPr>
      <w:ind w:firstLine="420" w:firstLineChars="200"/>
    </w:pPr>
  </w:style>
  <w:style w:type="character" w:customStyle="1" w:styleId="21">
    <w:name w:val="未处理的提及1"/>
    <w:basedOn w:val="12"/>
    <w:unhideWhenUsed/>
    <w:uiPriority w:val="99"/>
    <w:rPr>
      <w:color w:val="605E5C"/>
      <w:shd w:val="clear" w:color="auto" w:fill="E1DFDD"/>
    </w:rPr>
  </w:style>
  <w:style w:type="character" w:customStyle="1" w:styleId="22">
    <w:name w:val="批注文字 字符"/>
    <w:basedOn w:val="12"/>
    <w:link w:val="3"/>
    <w:uiPriority w:val="0"/>
    <w:rPr>
      <w:kern w:val="2"/>
      <w:sz w:val="21"/>
      <w:szCs w:val="24"/>
    </w:rPr>
  </w:style>
  <w:style w:type="character" w:customStyle="1" w:styleId="23">
    <w:name w:val="批注主题 字符"/>
    <w:basedOn w:val="22"/>
    <w:link w:val="9"/>
    <w:uiPriority w:val="0"/>
    <w:rPr>
      <w:b/>
      <w:bCs/>
      <w:kern w:val="2"/>
      <w:sz w:val="21"/>
      <w:szCs w:val="24"/>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616</Words>
  <Characters>3513</Characters>
  <Lines>29</Lines>
  <Paragraphs>8</Paragraphs>
  <TotalTime>0</TotalTime>
  <ScaleCrop>false</ScaleCrop>
  <LinksUpToDate>false</LinksUpToDate>
  <CharactersWithSpaces>4121</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2019-12-11T03:27:00Z</dcterms:created>
  <dc:creator>全美国际教育协会</dc:creator>
  <cp:lastModifiedBy>Julia</cp:lastModifiedBy>
  <cp:lastPrinted>2011-12-18T00:54:00Z</cp:lastPrinted>
  <dcterms:modified xsi:type="dcterms:W3CDTF">2019-12-27T03:11:02Z</dcterms:modified>
  <dc:title>加州大学河滨分校短期访学项目</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