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美国加州大学河滨分校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2020秋季访学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Riverside</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 xml:space="preserve">专业学分课程：2020年8月3日或9月14日 </w:t>
      </w:r>
      <w:r>
        <w:rPr>
          <w:rFonts w:cs="Calibri" w:asciiTheme="minorHAnsi" w:hAnsiTheme="minorHAnsi"/>
          <w:b/>
          <w:kern w:val="0"/>
          <w:szCs w:val="21"/>
        </w:rPr>
        <w:t xml:space="preserve">– </w:t>
      </w:r>
      <w:r>
        <w:rPr>
          <w:rFonts w:hint="eastAsia" w:cs="Calibri" w:asciiTheme="minorHAnsi" w:hAnsiTheme="minorHAnsi"/>
          <w:b/>
          <w:kern w:val="0"/>
          <w:szCs w:val="21"/>
        </w:rPr>
        <w:t>12月18日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加州大学河滨分校2020年秋季访学项目的学生可选报大学专业学分课程。参加项目的学生与加州大学河滨分校在读学生混合编班，由加州大学河滨分校进行统一的学术管理与学术考核，获得加州大学河滨分校正式成绩单。</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加州大学河滨分校</w:t>
      </w:r>
      <w:r>
        <w:rPr>
          <w:rFonts w:hint="eastAsia" w:asciiTheme="minorHAnsi" w:hAnsiTheme="minorHAnsi" w:eastAsiaTheme="majorEastAsia" w:cstheme="minorHAnsi"/>
          <w:kern w:val="0"/>
          <w:szCs w:val="21"/>
        </w:rPr>
        <w:t>在中国的正式授权机构，负责选拔优秀中国大学生，于2020年秋季前往</w:t>
      </w:r>
      <w:r>
        <w:rPr>
          <w:rFonts w:hint="eastAsia" w:asciiTheme="minorHAnsi" w:hAnsiTheme="minorHAnsi" w:eastAsiaTheme="majorEastAsia" w:cstheme="minorHAnsi"/>
          <w:szCs w:val="21"/>
        </w:rPr>
        <w:t>加州大学河滨分校参加访学项目。通过为期一学期的学习，项目学生将迅速提高英语技能，提升自身的专业学术水平，同时体验加州地区独特的社会与文化。</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【融入加州，体验加州大学院校课程】参加加州大学河滨分校课程，聆听加州大学河滨分校卓越师资团队的授课；</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【加州大学河滨分校成绩单和学分】获得加州大学河滨分校颁发的正式成绩单与学分，为个人履历添砖加瓦；</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获得加州大学河滨分校学生证，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【丰富的课外生活安排】课余可参加丰富多彩的加州文化体验活动，参观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cs="Calibri" w:asciiTheme="minorHAnsi" w:hAnsiTheme="minorHAnsi"/>
          <w:szCs w:val="21"/>
        </w:rPr>
        <w:t>。</w:t>
      </w:r>
    </w:p>
    <w:p>
      <w:pPr>
        <w:pStyle w:val="19"/>
        <w:widowControl/>
        <w:spacing w:line="360" w:lineRule="auto"/>
        <w:ind w:firstLine="0" w:firstLineChars="0"/>
        <w:jc w:val="left"/>
        <w:rPr>
          <w:rFonts w:cs="Calibri" w:asciiTheme="minorHAnsi" w:hAnsiTheme="minorHAnsi"/>
          <w:szCs w:val="21"/>
        </w:rPr>
      </w:pPr>
      <w:r>
        <w:drawing>
          <wp:anchor distT="0" distB="0" distL="114300" distR="114300" simplePos="0" relativeHeight="251701248" behindDoc="0" locked="0" layoutInCell="1" allowOverlap="1">
            <wp:simplePos x="0" y="0"/>
            <wp:positionH relativeFrom="column">
              <wp:posOffset>143510</wp:posOffset>
            </wp:positionH>
            <wp:positionV relativeFrom="paragraph">
              <wp:posOffset>229870</wp:posOffset>
            </wp:positionV>
            <wp:extent cx="5248275" cy="1675765"/>
            <wp:effectExtent l="0" t="0" r="9525"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48275" cy="1675765"/>
                    </a:xfrm>
                    <a:prstGeom prst="rect">
                      <a:avLst/>
                    </a:prstGeom>
                  </pic:spPr>
                </pic:pic>
              </a:graphicData>
            </a:graphic>
          </wp:anchor>
        </w:draw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三、加州大学河滨分校简介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cstheme="minorHAnsi"/>
          <w:kern w:val="0"/>
          <w:szCs w:val="21"/>
        </w:rPr>
        <w:t>美国著名公立研究型大学，加州大学系统中十大分校之一。</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全美公立大学排名第3</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全美4000多所高校综合排名第</w:t>
      </w:r>
      <w:r>
        <w:rPr>
          <w:rFonts w:hint="eastAsia" w:asciiTheme="minorHAnsi" w:hAnsiTheme="minorHAnsi" w:eastAsiaTheme="majorEastAsia" w:cstheme="minorHAnsi"/>
          <w:szCs w:val="21"/>
        </w:rPr>
        <w:t>91；</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以</w:t>
      </w:r>
      <w:r>
        <w:rPr>
          <w:rFonts w:asciiTheme="minorHAnsi" w:hAnsiTheme="minorHAnsi" w:cstheme="minorHAnsi"/>
          <w:kern w:val="0"/>
          <w:szCs w:val="21"/>
        </w:rPr>
        <w:t>高质量的教育水平和</w:t>
      </w:r>
      <w:r>
        <w:rPr>
          <w:rFonts w:hint="eastAsia" w:asciiTheme="minorHAnsi" w:hAnsiTheme="minorHAnsi" w:cstheme="minorHAnsi"/>
          <w:kern w:val="0"/>
          <w:szCs w:val="21"/>
        </w:rPr>
        <w:t>“</w:t>
      </w:r>
      <w:r>
        <w:rPr>
          <w:rFonts w:asciiTheme="minorHAnsi" w:hAnsiTheme="minorHAnsi" w:cstheme="minorHAnsi"/>
          <w:kern w:val="0"/>
          <w:szCs w:val="21"/>
        </w:rPr>
        <w:t>全美最美校园</w:t>
      </w:r>
      <w:r>
        <w:rPr>
          <w:rFonts w:hint="eastAsia" w:asciiTheme="minorHAnsi" w:hAnsiTheme="minorHAnsi" w:cstheme="minorHAnsi"/>
          <w:kern w:val="0"/>
          <w:szCs w:val="21"/>
        </w:rPr>
        <w:t>”</w:t>
      </w:r>
      <w:r>
        <w:rPr>
          <w:rFonts w:asciiTheme="minorHAnsi" w:hAnsiTheme="minorHAnsi" w:cstheme="minorHAnsi"/>
          <w:kern w:val="0"/>
          <w:szCs w:val="21"/>
        </w:rPr>
        <w:t>闻名于世，更以学生多样化、教学理念多样化、课程多样化为特点，位列《美国新闻与世界报道》</w:t>
      </w:r>
      <w:r>
        <w:rPr>
          <w:rFonts w:hint="eastAsia" w:asciiTheme="minorHAnsi" w:hAnsiTheme="minorHAnsi" w:cstheme="minorHAnsi"/>
          <w:kern w:val="0"/>
          <w:szCs w:val="21"/>
        </w:rPr>
        <w:t>“</w:t>
      </w:r>
      <w:r>
        <w:rPr>
          <w:rFonts w:asciiTheme="minorHAnsi" w:hAnsiTheme="minorHAnsi" w:cstheme="minorHAnsi"/>
          <w:kern w:val="0"/>
          <w:szCs w:val="21"/>
        </w:rPr>
        <w:t>全美教育多样化</w:t>
      </w:r>
      <w:r>
        <w:rPr>
          <w:rFonts w:hint="eastAsia" w:asciiTheme="minorHAnsi" w:hAnsiTheme="minorHAnsi" w:cstheme="minorHAnsi"/>
          <w:kern w:val="0"/>
          <w:szCs w:val="21"/>
        </w:rPr>
        <w:t>”</w:t>
      </w:r>
      <w:r>
        <w:rPr>
          <w:rFonts w:asciiTheme="minorHAnsi" w:hAnsiTheme="minorHAnsi" w:cstheme="minorHAnsi"/>
          <w:kern w:val="0"/>
          <w:szCs w:val="21"/>
        </w:rPr>
        <w:t>排名第五</w:t>
      </w:r>
      <w:r>
        <w:rPr>
          <w:rFonts w:hint="eastAsia" w:asciiTheme="minorHAnsi" w:hAnsiTheme="minorHAnsi" w:cstheme="minorHAnsi"/>
          <w:kern w:val="0"/>
          <w:szCs w:val="21"/>
        </w:rPr>
        <w:t>；</w:t>
      </w:r>
      <w:r>
        <w:rPr>
          <w:rFonts w:asciiTheme="minorHAnsi" w:hAnsiTheme="minorHAnsi" w:cstheme="minorHAnsi"/>
          <w:kern w:val="0"/>
          <w:szCs w:val="21"/>
        </w:rPr>
        <w:t>被美国《时代》杂志评选为美国</w:t>
      </w:r>
      <w:r>
        <w:rPr>
          <w:rFonts w:hint="eastAsia" w:asciiTheme="minorHAnsi" w:hAnsiTheme="minorHAnsi" w:cstheme="minorHAnsi"/>
          <w:kern w:val="0"/>
          <w:szCs w:val="21"/>
        </w:rPr>
        <w:t>“</w:t>
      </w:r>
      <w:r>
        <w:rPr>
          <w:rFonts w:asciiTheme="minorHAnsi" w:hAnsiTheme="minorHAnsi" w:cstheme="minorHAnsi"/>
          <w:kern w:val="0"/>
          <w:szCs w:val="21"/>
        </w:rPr>
        <w:t>性价比最高</w:t>
      </w:r>
      <w:r>
        <w:rPr>
          <w:rFonts w:hint="eastAsia" w:asciiTheme="minorHAnsi" w:hAnsiTheme="minorHAnsi" w:cstheme="minorHAnsi"/>
          <w:kern w:val="0"/>
          <w:szCs w:val="21"/>
        </w:rPr>
        <w:t>”</w:t>
      </w:r>
      <w:r>
        <w:rPr>
          <w:rFonts w:asciiTheme="minorHAnsi" w:hAnsiTheme="minorHAnsi" w:cstheme="minorHAnsi"/>
          <w:kern w:val="0"/>
          <w:szCs w:val="21"/>
        </w:rPr>
        <w:t>的大学</w:t>
      </w:r>
      <w:r>
        <w:rPr>
          <w:rFonts w:hint="eastAsia" w:asciiTheme="minorHAnsi" w:hAnsiTheme="minorHAnsi" w:cstheme="minorHAnsi"/>
          <w:kern w:val="0"/>
          <w:szCs w:val="21"/>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位于加利福尼亚州河滨市，地理位置优越</w:t>
      </w:r>
      <w:r>
        <w:rPr>
          <w:rFonts w:hint="eastAsia" w:asciiTheme="minorHAnsi" w:hAnsiTheme="minorHAnsi" w:cstheme="minorHAnsi"/>
          <w:kern w:val="0"/>
          <w:szCs w:val="21"/>
        </w:rPr>
        <w:t>，</w:t>
      </w:r>
      <w:r>
        <w:rPr>
          <w:rFonts w:asciiTheme="minorHAnsi" w:hAnsiTheme="minorHAnsi" w:cstheme="minorHAnsi"/>
          <w:kern w:val="0"/>
          <w:szCs w:val="21"/>
        </w:rPr>
        <w:t>距离洛杉矶仅一小时车程</w:t>
      </w:r>
      <w:r>
        <w:rPr>
          <w:rFonts w:hint="eastAsia" w:asciiTheme="minorHAnsi" w:hAnsiTheme="minorHAnsi" w:cstheme="minorHAnsi"/>
          <w:kern w:val="0"/>
          <w:szCs w:val="21"/>
        </w:rPr>
        <w:t>。</w:t>
      </w:r>
    </w:p>
    <w:p>
      <w:pPr>
        <w:pStyle w:val="19"/>
        <w:widowControl/>
        <w:spacing w:line="360" w:lineRule="auto"/>
        <w:ind w:left="420" w:firstLine="0" w:firstLineChars="0"/>
        <w:jc w:val="left"/>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第一阶段：2020年9月14日–9月25日（2周语言预备课程）</w:t>
      </w:r>
      <w:r>
        <w:rPr>
          <w:rFonts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第二阶段：2020年9月28日–12月18日（12周专业学分课程）</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本校、全美国际教育协会、以及加州大学河滨分校的共同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可以与河滨分校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，学习优异的学生还可以选修研究生课程。</w:t>
      </w:r>
    </w:p>
    <w:p>
      <w:pPr>
        <w:widowControl/>
        <w:spacing w:line="360" w:lineRule="auto"/>
        <w:ind w:firstLine="420" w:firstLineChars="200"/>
        <w:jc w:val="left"/>
        <w:rPr>
          <w:rFonts w:asciiTheme="minorHAnsi" w:hAnsiTheme="minorHAnsi" w:cstheme="minorHAnsi"/>
          <w:kern w:val="0"/>
          <w:szCs w:val="21"/>
        </w:rPr>
      </w:pPr>
      <w:r>
        <w:rPr>
          <w:rFonts w:hint="eastAsia" w:asciiTheme="minorHAnsi" w:hAnsiTheme="minorHAnsi" w:cstheme="minorHAnsi"/>
          <w:kern w:val="0"/>
          <w:szCs w:val="21"/>
        </w:rPr>
        <w:t>参加UCR学期学分课程的学生，在课程有空位的基础上，可从8</w:t>
      </w:r>
      <w:r>
        <w:rPr>
          <w:rFonts w:asciiTheme="minorHAnsi" w:hAnsiTheme="minorHAnsi" w:cstheme="minorHAnsi"/>
          <w:kern w:val="0"/>
          <w:szCs w:val="21"/>
        </w:rPr>
        <w:t>0</w:t>
      </w:r>
      <w:r>
        <w:rPr>
          <w:rFonts w:hint="eastAsia" w:asciiTheme="minorHAnsi" w:hAnsiTheme="minorHAnsi" w:cstheme="minorHAnsi"/>
          <w:kern w:val="0"/>
          <w:szCs w:val="21"/>
        </w:rPr>
        <w:t>多个本科专业及5</w:t>
      </w:r>
      <w:r>
        <w:rPr>
          <w:rFonts w:asciiTheme="minorHAnsi" w:hAnsiTheme="minorHAnsi" w:cstheme="minorHAnsi"/>
          <w:kern w:val="0"/>
          <w:szCs w:val="21"/>
        </w:rPr>
        <w:t>0</w:t>
      </w:r>
      <w:r>
        <w:rPr>
          <w:rFonts w:hint="eastAsia" w:asciiTheme="minorHAnsi" w:hAnsiTheme="minorHAnsi" w:cstheme="minorHAnsi"/>
          <w:kern w:val="0"/>
          <w:szCs w:val="21"/>
        </w:rPr>
        <w:t>多个研究生课程中，自主选择专业课程学习（不能保证部分热门课程的选课）。学生在一学期的学习过程中，可选择3-</w:t>
      </w:r>
      <w:r>
        <w:rPr>
          <w:rFonts w:asciiTheme="minorHAnsi" w:hAnsiTheme="minorHAnsi" w:cstheme="minorHAnsi"/>
          <w:kern w:val="0"/>
          <w:szCs w:val="21"/>
        </w:rPr>
        <w:t>4</w:t>
      </w:r>
      <w:r>
        <w:rPr>
          <w:rFonts w:hint="eastAsia" w:asciiTheme="minorHAnsi" w:hAnsiTheme="minorHAnsi" w:cstheme="minorHAnsi"/>
          <w:kern w:val="0"/>
          <w:szCs w:val="21"/>
        </w:rPr>
        <w:t>门专业课，共计1</w:t>
      </w:r>
      <w:r>
        <w:rPr>
          <w:rFonts w:asciiTheme="minorHAnsi" w:hAnsiTheme="minorHAnsi" w:cstheme="minorHAnsi"/>
          <w:kern w:val="0"/>
          <w:szCs w:val="21"/>
        </w:rPr>
        <w:t>2</w:t>
      </w:r>
      <w:r>
        <w:rPr>
          <w:rFonts w:hint="eastAsia" w:asciiTheme="minorHAnsi" w:hAnsiTheme="minorHAnsi" w:cstheme="minorHAnsi"/>
          <w:kern w:val="0"/>
          <w:szCs w:val="21"/>
        </w:rPr>
        <w:t>学分。</w:t>
      </w:r>
      <w:r>
        <w:rPr>
          <w:rFonts w:hint="eastAsia" w:asciiTheme="minorHAnsi" w:hAnsiTheme="minorHAnsi" w:eastAsiaTheme="majorEastAsia" w:cstheme="minorHAnsi"/>
          <w:szCs w:val="21"/>
        </w:rPr>
        <w:t>专业学分课程面向大多数专业的学生，</w:t>
      </w:r>
      <w:r>
        <w:rPr>
          <w:rFonts w:hint="eastAsia" w:asciiTheme="minorHAnsi" w:hAnsiTheme="minorHAnsi" w:cstheme="minorHAnsi"/>
          <w:kern w:val="0"/>
          <w:szCs w:val="21"/>
        </w:rPr>
        <w:t>可选专业课程包括但不限于</w:t>
      </w:r>
      <w:r>
        <w:rPr>
          <w:rFonts w:hint="eastAsia" w:asciiTheme="minorHAnsi" w:hAnsiTheme="minorHAnsi" w:cstheme="minorHAnsi"/>
          <w:bCs/>
          <w:kern w:val="0"/>
          <w:szCs w:val="21"/>
        </w:rPr>
        <w:t>人文社科与艺术学院、自然科学与农学院、伯恩斯工程学院、商学院、医学院、以及公共政策学院的课程。</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学业后，学生</w:t>
      </w:r>
      <w:r>
        <w:rPr>
          <w:rFonts w:asciiTheme="minorHAnsi" w:hAnsiTheme="minorHAnsi" w:eastAsiaTheme="majorEastAsia" w:cstheme="minorHAnsi"/>
          <w:szCs w:val="21"/>
        </w:rPr>
        <w:t>获得加州大学河滨分校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注：如学生不具备托福雅思成绩，或者托福雅思成绩未达到项目要求，也可选择参加加州大学河滨分校语言内测，如内测成绩达到要求，可先参加8周语言预备课程（2020年8月3日–9月25日），通过考核后继续修读专业学分课程。</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加州大学河滨分校独特的地理优势使学生与丰富的课余活动近在咫尺，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ind w:firstLine="420" w:firstLineChars="200"/>
        <w:jc w:val="left"/>
        <w:rPr>
          <w:rFonts w:hint="eastAsia" w:asciiTheme="minorHAnsi" w:hAnsiTheme="minorHAnsi" w:eastAsiaTheme="majorEastAsia" w:cstheme="minorHAnsi"/>
          <w:szCs w:val="21"/>
        </w:rPr>
      </w:pPr>
    </w:p>
    <w:p>
      <w:pPr>
        <w:spacing w:line="360" w:lineRule="auto"/>
        <w:ind w:left="420" w:leftChars="200"/>
        <w:rPr>
          <w:rFonts w:cs="Calibri" w:asciiTheme="minorHAnsi" w:hAnsiTheme="minorHAnsi"/>
          <w:szCs w:val="21"/>
        </w:rPr>
      </w:pPr>
      <w:r>
        <w:rPr>
          <w:rFonts w:hint="eastAsia" w:cs="Calibri" w:asciiTheme="minorHAnsi" w:hAnsiTheme="minorHAnsi"/>
          <w:szCs w:val="21"/>
        </w:rPr>
        <w:t>项目学生可获得加州大学河滨分校正式注册的学生证，凭借学生证可在项目期内，按校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cs="Calibri" w:asciiTheme="minorHAnsi" w:hAnsiTheme="minorHAnsi"/>
          <w:szCs w:val="21"/>
        </w:rPr>
      </w:pPr>
      <w:r>
        <w:rPr>
          <w:rFonts w:hint="eastAsia" w:asciiTheme="minorHAnsi" w:hAnsiTheme="minorHAnsi" w:eastAsiaTheme="majorEastAsia" w:cstheme="minorHAnsi"/>
          <w:szCs w:val="21"/>
        </w:rPr>
        <w:t>顺</w:t>
      </w:r>
      <w:r>
        <w:rPr>
          <w:rFonts w:hint="eastAsia" w:cs="Calibri" w:asciiTheme="minorHAnsi" w:hAnsiTheme="minorHAnsi"/>
          <w:szCs w:val="21"/>
        </w:rPr>
        <w:t>利完成所有课程，并通过学术考核的学生，将获得加州大学河滨分校出具的正式成绩单及学分。</w:t>
      </w:r>
    </w:p>
    <w:p>
      <w:pPr>
        <w:ind w:firstLine="440" w:firstLineChars="200"/>
        <w:rPr>
          <w:rFonts w:cs="Calibri" w:asciiTheme="minorHAnsi" w:hAnsiTheme="minorHAnsi"/>
          <w:sz w:val="22"/>
          <w:szCs w:val="22"/>
        </w:rPr>
      </w:pPr>
    </w:p>
    <w:p>
      <w:pPr>
        <w:ind w:firstLine="420" w:firstLineChars="200"/>
        <w:rPr>
          <w:rFonts w:asciiTheme="minorHAnsi" w:hAnsiTheme="minorHAnsi" w:eastAsiaTheme="majorEastAsia" w:cstheme="minorHAnsi"/>
          <w:szCs w:val="21"/>
        </w:rPr>
      </w:pPr>
      <w:r>
        <w:drawing>
          <wp:anchor distT="0" distB="0" distL="114300" distR="114300" simplePos="0" relativeHeight="251717632" behindDoc="0" locked="0" layoutInCell="1" allowOverlap="1">
            <wp:simplePos x="0" y="0"/>
            <wp:positionH relativeFrom="column">
              <wp:posOffset>48260</wp:posOffset>
            </wp:positionH>
            <wp:positionV relativeFrom="paragraph">
              <wp:posOffset>29845</wp:posOffset>
            </wp:positionV>
            <wp:extent cx="2228850" cy="2949575"/>
            <wp:effectExtent l="0" t="0" r="0"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228850" cy="2949575"/>
                    </a:xfrm>
                    <a:prstGeom prst="rect">
                      <a:avLst/>
                    </a:prstGeom>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Calibri" w:hAnsi="Calibri" w:cs="Calibri"/>
        </w:rPr>
      </w:pPr>
      <w:r>
        <w:rPr>
          <w:rFonts w:hint="eastAsia" w:asciiTheme="minorHAnsi" w:hAnsiTheme="minorHAnsi" w:eastAsiaTheme="majorEastAsia" w:cstheme="minorHAnsi"/>
          <w:szCs w:val="21"/>
        </w:rPr>
        <w:t xml:space="preserve"> </w:t>
      </w:r>
      <w:r>
        <w:rPr>
          <w:rFonts w:hint="eastAsia" w:cs="Calibri" w:asciiTheme="minorHAnsi" w:hAnsiTheme="minorHAnsi"/>
          <w:szCs w:val="21"/>
        </w:rPr>
        <w:t>图：加州大学河滨分校专业学分课程成绩单</w:t>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专业学分课程：约1</w:t>
            </w:r>
            <w:r>
              <w:rPr>
                <w:rFonts w:asciiTheme="minorHAnsi" w:hAnsiTheme="minorHAnsi" w:eastAsiaTheme="majorEastAsia" w:cstheme="minorHAnsi"/>
                <w:szCs w:val="21"/>
              </w:rPr>
              <w:t>.04</w:t>
            </w:r>
            <w:r>
              <w:rPr>
                <w:rFonts w:hint="eastAsia" w:asciiTheme="minorHAnsi" w:hAnsiTheme="minorHAnsi" w:eastAsiaTheme="majorEastAsia" w:cstheme="minorHAnsi"/>
                <w:szCs w:val="21"/>
              </w:rPr>
              <w:t>万美元（约合人民币7.4万元）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如先参加8周语言预备课程：约1.</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万美元（约合人民币9</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秋季</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cs="Calibri" w:asciiTheme="minorHAnsi" w:hAnsiTheme="minorHAnsi"/>
          <w:szCs w:val="21"/>
        </w:rPr>
        <w:t>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numPr>
          <w:ilvl w:val="0"/>
          <w:numId w:val="4"/>
        </w:numPr>
        <w:spacing w:line="360" w:lineRule="auto"/>
        <w:ind w:firstLineChars="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p>
    <w:p>
      <w:pPr>
        <w:pStyle w:val="19"/>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79</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雅思6.5</w:t>
      </w:r>
      <w:r>
        <w:rPr>
          <w:rFonts w:hint="eastAsia" w:asciiTheme="minorHAnsi" w:hAnsiTheme="minorHAnsi" w:eastAsiaTheme="majorEastAsia" w:cstheme="minorHAnsi"/>
          <w:szCs w:val="21"/>
        </w:rPr>
        <w:t>，或通过加州大学河滨分校语言内测</w:t>
      </w:r>
      <w:r>
        <w:rPr>
          <w:rFonts w:asciiTheme="minorHAnsi" w:hAnsiTheme="minorHAnsi" w:eastAsiaTheme="majorEastAsia" w:cstheme="minorHAnsi"/>
          <w:szCs w:val="21"/>
        </w:rPr>
        <w:t>；</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spacing w:line="360" w:lineRule="auto"/>
        <w:ind w:left="360"/>
        <w:rPr>
          <w:rFonts w:asciiTheme="minorHAnsi" w:hAnsiTheme="minorHAnsi" w:eastAsiaTheme="majorEastAsia" w:cstheme="minorHAnsi"/>
          <w:szCs w:val="21"/>
        </w:rPr>
      </w:pP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"mailto:visitucr@yeah.net" </w:instrText>
      </w:r>
      <w:r>
        <w:fldChar w:fldCharType="separate"/>
      </w:r>
      <w:r>
        <w:rPr>
          <w:rFonts w:ascii="Calibri" w:hAnsi="Calibri" w:cs="Calibri"/>
          <w:color w:val="0068B7"/>
          <w:kern w:val="0"/>
          <w:sz w:val="22"/>
        </w:rPr>
        <w:t>visitucr@yeah.net</w:t>
      </w:r>
      <w:r>
        <w:rPr>
          <w:rFonts w:ascii="Calibri" w:hAnsi="Calibri" w:cs="Calibri"/>
          <w:color w:val="0068B7"/>
          <w:kern w:val="0"/>
          <w:sz w:val="22"/>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CEF6509"/>
    <w:multiLevelType w:val="multilevel"/>
    <w:tmpl w:val="6CEF650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1FD8"/>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B415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8F3"/>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43E1"/>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5C31"/>
    <w:rsid w:val="0031712B"/>
    <w:rsid w:val="0032092A"/>
    <w:rsid w:val="00321528"/>
    <w:rsid w:val="00321717"/>
    <w:rsid w:val="00321D5F"/>
    <w:rsid w:val="00326021"/>
    <w:rsid w:val="00330DEC"/>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7AF"/>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5BE3"/>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74E66"/>
    <w:rsid w:val="0048136E"/>
    <w:rsid w:val="00483DDF"/>
    <w:rsid w:val="00485AD1"/>
    <w:rsid w:val="00486AA5"/>
    <w:rsid w:val="00486B7F"/>
    <w:rsid w:val="00486C08"/>
    <w:rsid w:val="004878DF"/>
    <w:rsid w:val="00492292"/>
    <w:rsid w:val="004932B6"/>
    <w:rsid w:val="004946E0"/>
    <w:rsid w:val="00495E6D"/>
    <w:rsid w:val="004A1602"/>
    <w:rsid w:val="004A51A8"/>
    <w:rsid w:val="004A6D3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0DA4"/>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2F81"/>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198F"/>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6972"/>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3253"/>
    <w:rsid w:val="008267EE"/>
    <w:rsid w:val="0083050D"/>
    <w:rsid w:val="00832E9B"/>
    <w:rsid w:val="008432ED"/>
    <w:rsid w:val="00843F7D"/>
    <w:rsid w:val="008450F3"/>
    <w:rsid w:val="00847D03"/>
    <w:rsid w:val="008518F7"/>
    <w:rsid w:val="00855260"/>
    <w:rsid w:val="00860271"/>
    <w:rsid w:val="0086227D"/>
    <w:rsid w:val="00863FEE"/>
    <w:rsid w:val="008653E0"/>
    <w:rsid w:val="008730BB"/>
    <w:rsid w:val="00880B5C"/>
    <w:rsid w:val="00881CA9"/>
    <w:rsid w:val="0088262F"/>
    <w:rsid w:val="00882E11"/>
    <w:rsid w:val="00883821"/>
    <w:rsid w:val="0088500C"/>
    <w:rsid w:val="008853E0"/>
    <w:rsid w:val="0088565B"/>
    <w:rsid w:val="0088679A"/>
    <w:rsid w:val="0089014A"/>
    <w:rsid w:val="008902CF"/>
    <w:rsid w:val="00891840"/>
    <w:rsid w:val="008966E9"/>
    <w:rsid w:val="00896C9B"/>
    <w:rsid w:val="008A6ED6"/>
    <w:rsid w:val="008B188A"/>
    <w:rsid w:val="008B4A3B"/>
    <w:rsid w:val="008B56E5"/>
    <w:rsid w:val="008B6065"/>
    <w:rsid w:val="008C1F77"/>
    <w:rsid w:val="008C5AFB"/>
    <w:rsid w:val="008D01CE"/>
    <w:rsid w:val="008D1223"/>
    <w:rsid w:val="008D3CFE"/>
    <w:rsid w:val="008D5E6C"/>
    <w:rsid w:val="008D643A"/>
    <w:rsid w:val="008D7F16"/>
    <w:rsid w:val="008E08E2"/>
    <w:rsid w:val="008E160B"/>
    <w:rsid w:val="008E1A45"/>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1F"/>
    <w:rsid w:val="009642E6"/>
    <w:rsid w:val="009645E2"/>
    <w:rsid w:val="00965CCC"/>
    <w:rsid w:val="009703B5"/>
    <w:rsid w:val="00972BCD"/>
    <w:rsid w:val="0097304E"/>
    <w:rsid w:val="0097647D"/>
    <w:rsid w:val="00976754"/>
    <w:rsid w:val="00976B70"/>
    <w:rsid w:val="009774B6"/>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433A3"/>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14"/>
    <w:rsid w:val="00AB66D7"/>
    <w:rsid w:val="00AB694F"/>
    <w:rsid w:val="00AC32C6"/>
    <w:rsid w:val="00AC535A"/>
    <w:rsid w:val="00AD5601"/>
    <w:rsid w:val="00AD7BA1"/>
    <w:rsid w:val="00AE0267"/>
    <w:rsid w:val="00AF1933"/>
    <w:rsid w:val="00AF5247"/>
    <w:rsid w:val="00AF78C6"/>
    <w:rsid w:val="00AF7CB4"/>
    <w:rsid w:val="00B00961"/>
    <w:rsid w:val="00B01ADE"/>
    <w:rsid w:val="00B06BA6"/>
    <w:rsid w:val="00B12237"/>
    <w:rsid w:val="00B12F3C"/>
    <w:rsid w:val="00B133E0"/>
    <w:rsid w:val="00B17BED"/>
    <w:rsid w:val="00B21C23"/>
    <w:rsid w:val="00B22EB0"/>
    <w:rsid w:val="00B24A6A"/>
    <w:rsid w:val="00B24FF7"/>
    <w:rsid w:val="00B2543C"/>
    <w:rsid w:val="00B26192"/>
    <w:rsid w:val="00B262CD"/>
    <w:rsid w:val="00B27D9C"/>
    <w:rsid w:val="00B316D1"/>
    <w:rsid w:val="00B33B11"/>
    <w:rsid w:val="00B33C5E"/>
    <w:rsid w:val="00B36819"/>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A52B0"/>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085"/>
    <w:rsid w:val="00BF460C"/>
    <w:rsid w:val="00BF5F9C"/>
    <w:rsid w:val="00BF64D4"/>
    <w:rsid w:val="00C009D1"/>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4953"/>
    <w:rsid w:val="00C65E89"/>
    <w:rsid w:val="00C745E3"/>
    <w:rsid w:val="00C7467B"/>
    <w:rsid w:val="00C75C2E"/>
    <w:rsid w:val="00C766EF"/>
    <w:rsid w:val="00C773FC"/>
    <w:rsid w:val="00C807AA"/>
    <w:rsid w:val="00C80EE6"/>
    <w:rsid w:val="00C817A7"/>
    <w:rsid w:val="00C861B2"/>
    <w:rsid w:val="00C86975"/>
    <w:rsid w:val="00C96EC3"/>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00EB"/>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DF67EB"/>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4FD5"/>
    <w:rsid w:val="00E67E38"/>
    <w:rsid w:val="00E71860"/>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37F"/>
    <w:rsid w:val="00EB5B3E"/>
    <w:rsid w:val="00EB7ED2"/>
    <w:rsid w:val="00EC43C8"/>
    <w:rsid w:val="00EC50AC"/>
    <w:rsid w:val="00EC7313"/>
    <w:rsid w:val="00ED1806"/>
    <w:rsid w:val="00ED18BB"/>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4012AE"/>
    <w:rsid w:val="26C7050D"/>
    <w:rsid w:val="31386135"/>
    <w:rsid w:val="3C962C19"/>
    <w:rsid w:val="3F063C50"/>
    <w:rsid w:val="4257243D"/>
    <w:rsid w:val="48DC283F"/>
    <w:rsid w:val="4DC55D31"/>
    <w:rsid w:val="5C1F6A10"/>
    <w:rsid w:val="61A822CB"/>
    <w:rsid w:val="61CD696D"/>
    <w:rsid w:val="62B14C4E"/>
    <w:rsid w:val="63BA0C03"/>
    <w:rsid w:val="63C70F2B"/>
    <w:rsid w:val="72100384"/>
    <w:rsid w:val="75217EBB"/>
    <w:rsid w:val="76433D5F"/>
    <w:rsid w:val="784254BD"/>
    <w:rsid w:val="7E684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4AE4D0-F5AF-493A-84BD-4ED1793307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425</Words>
  <Characters>2426</Characters>
  <Lines>20</Lines>
  <Paragraphs>5</Paragraphs>
  <TotalTime>0</TotalTime>
  <ScaleCrop>false</ScaleCrop>
  <LinksUpToDate>false</LinksUpToDate>
  <CharactersWithSpaces>2846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Julia</cp:lastModifiedBy>
  <cp:lastPrinted>2011-12-16T08:54:00Z</cp:lastPrinted>
  <dcterms:modified xsi:type="dcterms:W3CDTF">2019-12-27T03:12:02Z</dcterms:modified>
  <dc:title>加州大学河滨分校短期访学项目</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