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right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bookmarkStart w:id="0" w:name="_Hlk27487690"/>
      <w:bookmarkEnd w:id="0"/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drawing>
          <wp:inline distT="0" distB="0" distL="0" distR="0">
            <wp:extent cx="857250" cy="299720"/>
            <wp:effectExtent l="0" t="0" r="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2585" cy="301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美国波士顿大学</w:t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2</w:t>
      </w: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>020</w:t>
      </w: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暑期语言文化</w:t>
      </w: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>项目</w:t>
      </w: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 xml:space="preserve"> </w:t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sz w:val="28"/>
          <w:szCs w:val="28"/>
        </w:rPr>
      </w:pPr>
      <w:r>
        <w:rPr>
          <w:rFonts w:hint="eastAsia" w:asciiTheme="minorHAnsi" w:hAnsiTheme="minorHAnsi" w:eastAsiaTheme="majorEastAsia" w:cstheme="minorHAnsi"/>
          <w:sz w:val="28"/>
          <w:szCs w:val="28"/>
        </w:rPr>
        <w:t xml:space="preserve"> </w:t>
      </w:r>
      <w:r>
        <w:rPr>
          <w:rFonts w:asciiTheme="minorHAnsi" w:hAnsiTheme="minorHAnsi" w:eastAsiaTheme="majorEastAsia" w:cstheme="minorHAnsi"/>
          <w:sz w:val="28"/>
          <w:szCs w:val="28"/>
        </w:rPr>
        <w:t xml:space="preserve">Boston </w:t>
      </w:r>
      <w:r>
        <w:rPr>
          <w:rFonts w:hint="eastAsia" w:asciiTheme="minorHAnsi" w:hAnsiTheme="minorHAnsi" w:eastAsiaTheme="majorEastAsia" w:cstheme="minorHAnsi"/>
          <w:sz w:val="28"/>
          <w:szCs w:val="28"/>
        </w:rPr>
        <w:t xml:space="preserve">University </w:t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sz w:val="28"/>
          <w:szCs w:val="28"/>
        </w:rPr>
      </w:pPr>
      <w:r>
        <w:rPr>
          <w:rFonts w:asciiTheme="minorHAnsi" w:hAnsiTheme="minorHAnsi" w:eastAsiaTheme="majorEastAsia" w:cstheme="minorHAnsi"/>
          <w:sz w:val="28"/>
          <w:szCs w:val="28"/>
        </w:rPr>
        <w:t xml:space="preserve">Intensive </w:t>
      </w:r>
      <w:r>
        <w:rPr>
          <w:rFonts w:hint="eastAsia" w:asciiTheme="minorHAnsi" w:hAnsiTheme="minorHAnsi" w:eastAsiaTheme="majorEastAsia" w:cstheme="minorHAnsi"/>
          <w:sz w:val="28"/>
          <w:szCs w:val="28"/>
        </w:rPr>
        <w:t>E</w:t>
      </w:r>
      <w:r>
        <w:rPr>
          <w:rFonts w:asciiTheme="minorHAnsi" w:hAnsiTheme="minorHAnsi" w:eastAsiaTheme="majorEastAsia" w:cstheme="minorHAnsi"/>
          <w:sz w:val="28"/>
          <w:szCs w:val="28"/>
        </w:rPr>
        <w:t>nglish P</w:t>
      </w:r>
      <w:r>
        <w:rPr>
          <w:rFonts w:hint="eastAsia" w:asciiTheme="minorHAnsi" w:hAnsiTheme="minorHAnsi" w:eastAsiaTheme="majorEastAsia" w:cstheme="minorHAnsi"/>
          <w:sz w:val="28"/>
          <w:szCs w:val="28"/>
        </w:rPr>
        <w:t>r</w:t>
      </w:r>
      <w:r>
        <w:rPr>
          <w:rFonts w:asciiTheme="minorHAnsi" w:hAnsiTheme="minorHAnsi" w:eastAsiaTheme="majorEastAsia" w:cstheme="minorHAnsi"/>
          <w:sz w:val="28"/>
          <w:szCs w:val="28"/>
        </w:rPr>
        <w:t>ogram</w:t>
      </w:r>
    </w:p>
    <w:p>
      <w:pPr>
        <w:widowControl/>
        <w:spacing w:line="360" w:lineRule="auto"/>
        <w:jc w:val="center"/>
        <w:rPr>
          <w:rFonts w:cs="Calibri" w:asciiTheme="minorHAnsi" w:hAnsiTheme="minorHAnsi"/>
          <w:b/>
          <w:kern w:val="0"/>
          <w:szCs w:val="21"/>
        </w:rPr>
      </w:pPr>
      <w:r>
        <w:rPr>
          <w:rFonts w:cs="Calibri" w:asciiTheme="minorHAnsi" w:hAnsiTheme="minorHAnsi"/>
          <w:b/>
          <w:kern w:val="0"/>
          <w:szCs w:val="21"/>
        </w:rPr>
        <w:t>20</w:t>
      </w:r>
      <w:r>
        <w:rPr>
          <w:rFonts w:hint="eastAsia" w:cs="Calibri" w:asciiTheme="minorHAnsi" w:hAnsiTheme="minorHAnsi"/>
          <w:b/>
          <w:kern w:val="0"/>
          <w:szCs w:val="21"/>
        </w:rPr>
        <w:t>20</w:t>
      </w:r>
      <w:r>
        <w:rPr>
          <w:rFonts w:cs="Calibri" w:asciiTheme="minorHAnsi" w:hAnsiTheme="minorHAnsi"/>
          <w:b/>
          <w:kern w:val="0"/>
          <w:szCs w:val="21"/>
        </w:rPr>
        <w:t>年</w:t>
      </w:r>
      <w:r>
        <w:rPr>
          <w:rFonts w:hint="eastAsia" w:cs="Calibri" w:asciiTheme="minorHAnsi" w:hAnsiTheme="minorHAnsi"/>
          <w:b/>
          <w:kern w:val="0"/>
          <w:szCs w:val="21"/>
        </w:rPr>
        <w:t>7月1</w:t>
      </w:r>
      <w:r>
        <w:rPr>
          <w:rFonts w:cs="Calibri" w:asciiTheme="minorHAnsi" w:hAnsiTheme="minorHAnsi"/>
          <w:b/>
          <w:kern w:val="0"/>
          <w:szCs w:val="21"/>
        </w:rPr>
        <w:t>7</w:t>
      </w:r>
      <w:r>
        <w:rPr>
          <w:rFonts w:hint="eastAsia" w:cs="Calibri" w:asciiTheme="minorHAnsi" w:hAnsiTheme="minorHAnsi"/>
          <w:b/>
          <w:kern w:val="0"/>
          <w:szCs w:val="21"/>
        </w:rPr>
        <w:t xml:space="preserve">日 </w:t>
      </w:r>
      <w:r>
        <w:rPr>
          <w:rFonts w:cs="Calibri" w:asciiTheme="minorHAnsi" w:hAnsiTheme="minorHAnsi"/>
          <w:b/>
          <w:kern w:val="0"/>
          <w:szCs w:val="21"/>
        </w:rPr>
        <w:t>– 8</w:t>
      </w:r>
      <w:r>
        <w:rPr>
          <w:rFonts w:hint="eastAsia" w:cs="Calibri" w:asciiTheme="minorHAnsi" w:hAnsiTheme="minorHAnsi"/>
          <w:b/>
          <w:kern w:val="0"/>
          <w:szCs w:val="21"/>
        </w:rPr>
        <w:t>月</w:t>
      </w:r>
      <w:r>
        <w:rPr>
          <w:rFonts w:cs="Calibri" w:asciiTheme="minorHAnsi" w:hAnsiTheme="minorHAnsi"/>
          <w:b/>
          <w:kern w:val="0"/>
          <w:szCs w:val="21"/>
        </w:rPr>
        <w:t>1</w:t>
      </w:r>
      <w:r>
        <w:rPr>
          <w:rFonts w:hint="eastAsia" w:cs="Calibri" w:asciiTheme="minorHAnsi" w:hAnsiTheme="minorHAnsi"/>
          <w:b/>
          <w:kern w:val="0"/>
          <w:szCs w:val="21"/>
        </w:rPr>
        <w:t>4日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Cs w:val="21"/>
        </w:rPr>
        <w:t>一、项目综述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>波士顿大学语言中心（C</w:t>
      </w:r>
      <w:r>
        <w:rPr>
          <w:rFonts w:asciiTheme="minorHAnsi" w:hAnsiTheme="minorHAnsi" w:eastAsiaTheme="majorEastAsia" w:cstheme="minorHAnsi"/>
          <w:kern w:val="0"/>
          <w:szCs w:val="21"/>
        </w:rPr>
        <w:t>ELOP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）成立于1975年，致力于帮助国际学生有效提升英语技能，增进对美国文化的了解，其课程均由波士顿大学资深的语言教师授课</w:t>
      </w:r>
      <w:r>
        <w:rPr>
          <w:rFonts w:hint="eastAsia" w:ascii="宋体" w:hAnsi="宋体" w:cs="宋体"/>
          <w:kern w:val="0"/>
          <w:szCs w:val="21"/>
        </w:rPr>
        <w:t>。</w:t>
      </w:r>
      <w:r>
        <w:rPr>
          <w:rFonts w:hint="eastAsia" w:asciiTheme="minorHAnsi" w:hAnsiTheme="minorHAnsi" w:eastAsiaTheme="majorEastAsia" w:cstheme="minorHAnsi"/>
          <w:szCs w:val="21"/>
        </w:rPr>
        <w:t xml:space="preserve">参加2020暑期波士顿大学访学项目的学生，可选择为期四周的强化英语课程。 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drawing>
          <wp:anchor distT="0" distB="0" distL="114300" distR="114300" simplePos="0" relativeHeight="251745280" behindDoc="0" locked="0" layoutInCell="1" allowOverlap="1">
            <wp:simplePos x="0" y="0"/>
            <wp:positionH relativeFrom="column">
              <wp:posOffset>88900</wp:posOffset>
            </wp:positionH>
            <wp:positionV relativeFrom="paragraph">
              <wp:posOffset>1331595</wp:posOffset>
            </wp:positionV>
            <wp:extent cx="5283200" cy="1905000"/>
            <wp:effectExtent l="0" t="0" r="0" b="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32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全美国际教育协会作为</w:t>
      </w:r>
      <w:r>
        <w:rPr>
          <w:rFonts w:hint="eastAsia" w:asciiTheme="minorHAnsi" w:hAnsiTheme="minorHAnsi" w:eastAsiaTheme="majorEastAsia" w:cstheme="minorHAnsi"/>
          <w:szCs w:val="21"/>
        </w:rPr>
        <w:t>波士顿大学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在中国的正式授权机构，负责选拔优秀中国大学生，于2020年暑期前往</w:t>
      </w:r>
      <w:r>
        <w:rPr>
          <w:rFonts w:hint="eastAsia" w:asciiTheme="minorHAnsi" w:hAnsiTheme="minorHAnsi" w:eastAsiaTheme="majorEastAsia" w:cstheme="minorHAnsi"/>
          <w:szCs w:val="21"/>
        </w:rPr>
        <w:t>波士顿大学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参加</w:t>
      </w:r>
      <w:r>
        <w:rPr>
          <w:rFonts w:hint="eastAsia" w:asciiTheme="minorHAnsi" w:hAnsiTheme="minorHAnsi" w:eastAsiaTheme="majorEastAsia" w:cstheme="minorHAnsi"/>
          <w:szCs w:val="21"/>
        </w:rPr>
        <w:t>语言文化课程。参加项目的学生与其他国际学生混合编班，由波士顿大学进行统一的学术管理与学术考核，可获得波士顿大学成绩单与项目证书。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/>
        </w:rPr>
      </w:pPr>
    </w:p>
    <w:p>
      <w:pPr>
        <w:widowControl/>
        <w:spacing w:line="360" w:lineRule="auto"/>
        <w:jc w:val="left"/>
        <w:rPr>
          <w:rFonts w:cs="Calibri" w:asciiTheme="minorHAnsi" w:hAnsiTheme="minorHAnsi"/>
          <w:b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Cs w:val="21"/>
        </w:rPr>
        <w:t>二、</w:t>
      </w:r>
      <w:r>
        <w:rPr>
          <w:rFonts w:hint="eastAsia" w:cs="Calibri" w:asciiTheme="minorHAnsi" w:hAnsiTheme="minorHAnsi"/>
          <w:b/>
          <w:szCs w:val="21"/>
        </w:rPr>
        <w:t>特色与优势</w:t>
      </w:r>
    </w:p>
    <w:p>
      <w:pPr>
        <w:pStyle w:val="19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【美国最优质的语言文化课程之一】</w:t>
      </w:r>
      <w:r>
        <w:rPr>
          <w:rFonts w:hint="eastAsia" w:asciiTheme="minorHAnsi" w:hAnsiTheme="minorHAnsi" w:eastAsiaTheme="majorEastAsia" w:cstheme="minorHAnsi"/>
          <w:szCs w:val="21"/>
        </w:rPr>
        <w:t>波士顿大学语言中心具备40年的丰富英语教学经验，课程质量扎实</w:t>
      </w:r>
      <w:r>
        <w:rPr>
          <w:rFonts w:hint="eastAsia" w:cs="Calibri" w:asciiTheme="minorHAnsi" w:hAnsiTheme="minorHAnsi"/>
          <w:szCs w:val="21"/>
        </w:rPr>
        <w:t>；</w:t>
      </w:r>
    </w:p>
    <w:p>
      <w:pPr>
        <w:pStyle w:val="19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【和国际学生一起上课，结交各国好友】与来自其它国家的学生共同学习、提高跨文化沟通技能，收获知识与友谊；</w:t>
      </w:r>
    </w:p>
    <w:p>
      <w:pPr>
        <w:pStyle w:val="19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</w:t>
      </w:r>
      <w:r>
        <w:rPr>
          <w:rFonts w:hint="eastAsia" w:asciiTheme="minorHAnsi" w:hAnsiTheme="minorHAnsi" w:eastAsiaTheme="majorEastAsia" w:cstheme="minorHAnsi"/>
          <w:szCs w:val="21"/>
        </w:rPr>
        <w:t>波士顿</w:t>
      </w:r>
      <w:r>
        <w:rPr>
          <w:rFonts w:hint="eastAsia" w:cs="Calibri" w:asciiTheme="minorHAnsi" w:hAnsiTheme="minorHAnsi"/>
          <w:szCs w:val="21"/>
        </w:rPr>
        <w:t>大学成绩单和学习证书】获得</w:t>
      </w:r>
      <w:r>
        <w:rPr>
          <w:rFonts w:hint="eastAsia" w:asciiTheme="minorHAnsi" w:hAnsiTheme="minorHAnsi" w:eastAsiaTheme="majorEastAsia" w:cstheme="minorHAnsi"/>
          <w:szCs w:val="21"/>
        </w:rPr>
        <w:t>波士顿</w:t>
      </w:r>
      <w:r>
        <w:rPr>
          <w:rFonts w:hint="eastAsia" w:cs="Calibri" w:asciiTheme="minorHAnsi" w:hAnsiTheme="minorHAnsi"/>
          <w:szCs w:val="21"/>
        </w:rPr>
        <w:t>大学颁发的成绩单与项目证书，为个人履历添砖加瓦；</w:t>
      </w:r>
    </w:p>
    <w:p>
      <w:pPr>
        <w:pStyle w:val="19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【尽享校园设施与资源】 获得</w:t>
      </w:r>
      <w:r>
        <w:rPr>
          <w:rFonts w:hint="eastAsia" w:asciiTheme="minorHAnsi" w:hAnsiTheme="minorHAnsi" w:eastAsiaTheme="majorEastAsia" w:cstheme="minorHAnsi"/>
          <w:szCs w:val="21"/>
        </w:rPr>
        <w:t>波士顿</w:t>
      </w:r>
      <w:r>
        <w:rPr>
          <w:rFonts w:hint="eastAsia" w:cs="Calibri" w:asciiTheme="minorHAnsi" w:hAnsiTheme="minorHAnsi"/>
          <w:szCs w:val="21"/>
        </w:rPr>
        <w:t>大学学生证，入住校内宿舍，</w:t>
      </w:r>
      <w:r>
        <w:rPr>
          <w:rFonts w:hint="eastAsia" w:asciiTheme="minorHAnsi" w:hAnsiTheme="minorHAnsi" w:eastAsiaTheme="majorEastAsia" w:cstheme="minorHAnsi"/>
          <w:szCs w:val="21"/>
        </w:rPr>
        <w:t>享受各类校园设施与教育资源</w:t>
      </w:r>
      <w:r>
        <w:rPr>
          <w:rFonts w:hint="eastAsia" w:cs="Calibri" w:asciiTheme="minorHAnsi" w:hAnsiTheme="minorHAnsi"/>
          <w:szCs w:val="21"/>
        </w:rPr>
        <w:t>；</w:t>
      </w:r>
    </w:p>
    <w:p>
      <w:pPr>
        <w:pStyle w:val="19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【体验美东教育名城】波士顿是美国著名历史文化名称，也是美国的“教育之都”，学生可利用课余时间充分体验这座城市的独特魅力；</w:t>
      </w:r>
    </w:p>
    <w:p>
      <w:pPr>
        <w:pStyle w:val="19"/>
        <w:widowControl/>
        <w:spacing w:line="360" w:lineRule="auto"/>
        <w:ind w:firstLine="0" w:firstLineChars="0"/>
        <w:jc w:val="left"/>
        <w:rPr>
          <w:rFonts w:asciiTheme="minorHAnsi" w:hAnsiTheme="minorHAnsi" w:eastAsiaTheme="majorEastAsia" w:cstheme="minorHAnsi"/>
          <w:color w:val="000000"/>
          <w:szCs w:val="21"/>
        </w:rPr>
      </w:pPr>
    </w:p>
    <w:p>
      <w:pPr>
        <w:pStyle w:val="19"/>
        <w:widowControl/>
        <w:spacing w:line="360" w:lineRule="auto"/>
        <w:ind w:firstLine="0" w:firstLineChars="0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三、波士顿大学简介</w:t>
      </w:r>
    </w:p>
    <w:p>
      <w:pPr>
        <w:pStyle w:val="19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hint="eastAsia" w:asciiTheme="minorHAnsi" w:hAnsiTheme="minorHAnsi" w:cstheme="minorHAnsi"/>
          <w:kern w:val="0"/>
          <w:szCs w:val="21"/>
        </w:rPr>
        <w:t>创立于1839年，是历史悠久的全球顶尖私立大学之一；</w:t>
      </w:r>
      <w:r>
        <w:rPr>
          <w:rFonts w:asciiTheme="minorHAnsi" w:hAnsiTheme="minorHAnsi" w:eastAsiaTheme="majorEastAsia" w:cstheme="minorHAnsi"/>
          <w:szCs w:val="21"/>
        </w:rPr>
        <w:t>20</w:t>
      </w:r>
      <w:r>
        <w:rPr>
          <w:rFonts w:hint="eastAsia" w:asciiTheme="minorHAnsi" w:hAnsiTheme="minorHAnsi" w:eastAsiaTheme="majorEastAsia" w:cstheme="minorHAnsi"/>
          <w:szCs w:val="21"/>
        </w:rPr>
        <w:t>20</w:t>
      </w:r>
      <w:r>
        <w:rPr>
          <w:rFonts w:asciiTheme="minorHAnsi" w:hAnsiTheme="minorHAnsi" w:eastAsiaTheme="majorEastAsia" w:cstheme="minorHAnsi"/>
          <w:szCs w:val="21"/>
        </w:rPr>
        <w:t>年</w:t>
      </w:r>
      <w:r>
        <w:rPr>
          <w:rFonts w:asciiTheme="minorHAnsi" w:hAnsiTheme="minorHAnsi" w:cstheme="minorHAnsi"/>
          <w:kern w:val="0"/>
          <w:szCs w:val="21"/>
        </w:rPr>
        <w:t>《美国新闻与世界报道》世界大学</w:t>
      </w:r>
      <w:r>
        <w:rPr>
          <w:rFonts w:asciiTheme="minorHAnsi" w:hAnsiTheme="minorHAnsi" w:eastAsiaTheme="majorEastAsia" w:cstheme="minorHAnsi"/>
          <w:szCs w:val="21"/>
        </w:rPr>
        <w:t>排名第</w:t>
      </w:r>
      <w:r>
        <w:rPr>
          <w:rFonts w:hint="eastAsia" w:asciiTheme="minorHAnsi" w:hAnsiTheme="minorHAnsi" w:eastAsiaTheme="majorEastAsia" w:cstheme="minorHAnsi"/>
          <w:szCs w:val="21"/>
        </w:rPr>
        <w:t>51；2020年T</w:t>
      </w:r>
      <w:r>
        <w:rPr>
          <w:rFonts w:asciiTheme="minorHAnsi" w:hAnsiTheme="minorHAnsi" w:eastAsiaTheme="majorEastAsia" w:cstheme="minorHAnsi"/>
          <w:szCs w:val="21"/>
        </w:rPr>
        <w:t>imes</w:t>
      </w:r>
      <w:r>
        <w:rPr>
          <w:rFonts w:hint="eastAsia" w:asciiTheme="minorHAnsi" w:hAnsiTheme="minorHAnsi" w:eastAsiaTheme="majorEastAsia" w:cstheme="minorHAnsi"/>
          <w:szCs w:val="21"/>
        </w:rPr>
        <w:t>世界大学综合排名第61；</w:t>
      </w:r>
    </w:p>
    <w:p>
      <w:pPr>
        <w:pStyle w:val="19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hint="eastAsia" w:asciiTheme="minorHAnsi" w:hAnsiTheme="minorHAnsi" w:cstheme="minorHAnsi"/>
          <w:kern w:val="0"/>
          <w:szCs w:val="21"/>
        </w:rPr>
        <w:t>下设17个学位颁发学院，开设学科齐全且在全球拥有极高的学术声誉，优势学科如管理、金融、传播、生物医学工程等</w:t>
      </w:r>
      <w:r>
        <w:rPr>
          <w:rFonts w:hint="eastAsia" w:ascii="宋体" w:hAnsi="宋体" w:cs="宋体"/>
          <w:kern w:val="0"/>
          <w:szCs w:val="21"/>
        </w:rPr>
        <w:t>；</w:t>
      </w:r>
    </w:p>
    <w:p>
      <w:pPr>
        <w:pStyle w:val="19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hint="eastAsia" w:asciiTheme="minorHAnsi" w:hAnsiTheme="minorHAnsi" w:cstheme="minorHAnsi"/>
          <w:kern w:val="0"/>
          <w:szCs w:val="21"/>
        </w:rPr>
        <w:t>波士顿是美国马萨诸塞州的首府和最大城市，是美国最古老、最有文化价值的城市之一，也是美国东北部的高等教育中心以及生物医药产业创新中心；</w:t>
      </w:r>
    </w:p>
    <w:p>
      <w:pPr>
        <w:pStyle w:val="19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具有无可比拟的优越地理位置，校园位于波士顿市中心，距离哈佛大学、麻省理工大学仅10分钟车程，学术氛围非常浓厚。</w:t>
      </w:r>
    </w:p>
    <w:p>
      <w:pPr>
        <w:pStyle w:val="19"/>
        <w:spacing w:line="360" w:lineRule="auto"/>
        <w:ind w:left="840" w:firstLine="0" w:firstLineChars="0"/>
        <w:rPr>
          <w:rFonts w:ascii="Arial" w:hAnsi="Arial" w:cs="Arial"/>
          <w:color w:val="333333"/>
          <w:szCs w:val="21"/>
          <w:shd w:val="clear" w:color="auto" w:fill="FFFFFF"/>
        </w:rPr>
      </w:pPr>
    </w:p>
    <w:p>
      <w:pPr>
        <w:pStyle w:val="19"/>
        <w:widowControl/>
        <w:spacing w:line="360" w:lineRule="auto"/>
        <w:ind w:firstLine="0" w:firstLineChars="0"/>
        <w:jc w:val="left"/>
        <w:rPr>
          <w:rFonts w:asciiTheme="minorHAnsi" w:hAnsiTheme="minorHAnsi" w:cstheme="minorHAnsi"/>
          <w:b/>
          <w:kern w:val="0"/>
          <w:szCs w:val="21"/>
        </w:rPr>
      </w:pPr>
      <w:r>
        <w:rPr>
          <w:rFonts w:hint="eastAsia" w:asciiTheme="minorHAnsi" w:hAnsiTheme="minorHAnsi" w:cstheme="minorHAnsi"/>
          <w:b/>
          <w:kern w:val="0"/>
          <w:szCs w:val="21"/>
        </w:rPr>
        <w:t>四、项目详情</w:t>
      </w:r>
    </w:p>
    <w:p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课程日期</w:t>
      </w:r>
      <w:r>
        <w:rPr>
          <w:rFonts w:cs="Calibri" w:asciiTheme="minorHAnsi" w:hAnsiTheme="minorHAnsi"/>
          <w:szCs w:val="21"/>
        </w:rPr>
        <w:t>】</w:t>
      </w:r>
    </w:p>
    <w:p>
      <w:pPr>
        <w:widowControl/>
        <w:spacing w:line="360" w:lineRule="auto"/>
        <w:ind w:firstLine="420" w:firstLineChars="200"/>
        <w:jc w:val="left"/>
        <w:rPr>
          <w:rFonts w:cs="Calibri" w:asciiTheme="minorHAnsi" w:hAnsiTheme="minorHAnsi"/>
          <w:bCs/>
          <w:kern w:val="0"/>
          <w:szCs w:val="21"/>
        </w:rPr>
      </w:pPr>
      <w:r>
        <w:rPr>
          <w:rFonts w:cs="Calibri" w:asciiTheme="minorHAnsi" w:hAnsiTheme="minorHAnsi"/>
          <w:bCs/>
          <w:kern w:val="0"/>
          <w:szCs w:val="21"/>
        </w:rPr>
        <w:t>20</w:t>
      </w:r>
      <w:r>
        <w:rPr>
          <w:rFonts w:hint="eastAsia" w:cs="Calibri" w:asciiTheme="minorHAnsi" w:hAnsiTheme="minorHAnsi"/>
          <w:bCs/>
          <w:kern w:val="0"/>
          <w:szCs w:val="21"/>
        </w:rPr>
        <w:t>20</w:t>
      </w:r>
      <w:r>
        <w:rPr>
          <w:rFonts w:cs="Calibri" w:asciiTheme="minorHAnsi" w:hAnsiTheme="minorHAnsi"/>
          <w:bCs/>
          <w:kern w:val="0"/>
          <w:szCs w:val="21"/>
        </w:rPr>
        <w:t>年</w:t>
      </w:r>
      <w:r>
        <w:rPr>
          <w:rFonts w:hint="eastAsia" w:cs="Calibri" w:asciiTheme="minorHAnsi" w:hAnsiTheme="minorHAnsi"/>
          <w:bCs/>
          <w:kern w:val="0"/>
          <w:szCs w:val="21"/>
        </w:rPr>
        <w:t>7月17日</w:t>
      </w:r>
      <w:r>
        <w:rPr>
          <w:rFonts w:cs="Calibri" w:asciiTheme="minorHAnsi" w:hAnsiTheme="minorHAnsi"/>
          <w:bCs/>
          <w:kern w:val="0"/>
          <w:szCs w:val="21"/>
        </w:rPr>
        <w:t xml:space="preserve">– </w:t>
      </w:r>
      <w:r>
        <w:rPr>
          <w:rFonts w:hint="eastAsia" w:cs="Calibri" w:asciiTheme="minorHAnsi" w:hAnsiTheme="minorHAnsi"/>
          <w:bCs/>
          <w:kern w:val="0"/>
          <w:szCs w:val="21"/>
        </w:rPr>
        <w:t>8月21日（4周）</w:t>
      </w:r>
    </w:p>
    <w:p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课程内容</w:t>
      </w:r>
      <w:r>
        <w:rPr>
          <w:rFonts w:cs="Calibri" w:asciiTheme="minorHAnsi" w:hAnsiTheme="minorHAnsi"/>
          <w:szCs w:val="21"/>
        </w:rPr>
        <w:t>】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强化英语课程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开设初级、中级、中高级与高级共四个级别的语言课程，每周约20个学时。核心课程通常在每天上午进行，内容包括阅读、写作、听力与口语的英语综合运用技能提升，帮助学生全方位提高语言技巧；每周两个下午，学生还可以选择一门选修课，主题包括商业管理、新闻传媒、波士顿与美国文化等，以丰富学习体验。此外，学生也有机会参与研究项目、嘉宾讲座与实地参访活动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drawing>
          <wp:anchor distT="0" distB="0" distL="114300" distR="114300" simplePos="0" relativeHeight="251746304" behindDoc="0" locked="0" layoutInCell="1" allowOverlap="1">
            <wp:simplePos x="0" y="0"/>
            <wp:positionH relativeFrom="column">
              <wp:posOffset>158750</wp:posOffset>
            </wp:positionH>
            <wp:positionV relativeFrom="paragraph">
              <wp:posOffset>812165</wp:posOffset>
            </wp:positionV>
            <wp:extent cx="4908550" cy="1990090"/>
            <wp:effectExtent l="0" t="0" r="635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8550" cy="1990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除了提高学生的语言水平，课程还注重提升学生的全球胜任力与跨文化沟通技巧，包括团队合作能力、问题解决能力、以及批判性思维等。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  <w:u w:val="single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【</w:t>
      </w:r>
      <w:r>
        <w:rPr>
          <w:rFonts w:hint="eastAsia" w:asciiTheme="minorHAnsi" w:hAnsiTheme="minorHAnsi" w:eastAsiaTheme="majorEastAsia" w:cstheme="minorHAnsi"/>
          <w:b/>
          <w:bCs/>
          <w:szCs w:val="21"/>
        </w:rPr>
        <w:t>文化活动</w:t>
      </w:r>
      <w:r>
        <w:rPr>
          <w:rFonts w:hint="eastAsia" w:asciiTheme="minorHAnsi" w:hAnsiTheme="minorHAnsi" w:eastAsiaTheme="majorEastAsia" w:cstheme="minorHAnsi"/>
          <w:szCs w:val="21"/>
        </w:rPr>
        <w:t>】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学生课余可选择参加学校的各类活动，如口语对话伙伴、攀岩课、划船、观看棒球赛、观鲸、美食聚餐等。同时，波士顿是美国东部的历史文化名城</w:t>
      </w:r>
      <w:r>
        <w:rPr>
          <w:rFonts w:asciiTheme="minorHAnsi" w:hAnsiTheme="minorHAnsi" w:eastAsiaTheme="majorEastAsia" w:cstheme="minorHAnsi"/>
          <w:szCs w:val="21"/>
        </w:rPr>
        <w:t>，</w:t>
      </w:r>
      <w:r>
        <w:rPr>
          <w:rFonts w:hint="eastAsia" w:asciiTheme="minorHAnsi" w:hAnsiTheme="minorHAnsi" w:eastAsiaTheme="majorEastAsia" w:cstheme="minorHAnsi"/>
          <w:szCs w:val="21"/>
        </w:rPr>
        <w:t>学生还可</w:t>
      </w:r>
      <w:r>
        <w:rPr>
          <w:rFonts w:asciiTheme="minorHAnsi" w:hAnsiTheme="minorHAnsi" w:eastAsiaTheme="majorEastAsia" w:cstheme="minorHAnsi"/>
          <w:szCs w:val="21"/>
        </w:rPr>
        <w:t>参观</w:t>
      </w:r>
      <w:r>
        <w:rPr>
          <w:rFonts w:hint="eastAsia" w:asciiTheme="minorHAnsi" w:hAnsiTheme="minorHAnsi" w:eastAsiaTheme="majorEastAsia" w:cstheme="minorHAnsi"/>
          <w:szCs w:val="21"/>
        </w:rPr>
        <w:t>当地的博物馆和艺术馆</w:t>
      </w:r>
      <w:r>
        <w:rPr>
          <w:rFonts w:asciiTheme="minorHAnsi" w:hAnsiTheme="minorHAnsi" w:eastAsiaTheme="majorEastAsia" w:cstheme="minorHAnsi"/>
          <w:szCs w:val="21"/>
        </w:rPr>
        <w:t>等</w:t>
      </w:r>
      <w:r>
        <w:rPr>
          <w:rFonts w:hint="eastAsia" w:asciiTheme="minorHAnsi" w:hAnsiTheme="minorHAnsi" w:eastAsiaTheme="majorEastAsia" w:cstheme="minorHAnsi"/>
          <w:szCs w:val="21"/>
        </w:rPr>
        <w:t>。</w:t>
      </w:r>
    </w:p>
    <w:p>
      <w:pPr>
        <w:spacing w:line="360" w:lineRule="auto"/>
        <w:ind w:firstLine="420" w:firstLineChars="200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所有参加课程的学生均可获得波士顿大学正式注册的学生证，凭借学生证可在项目期内，按校方规定使用学校的校园设施与教育资源，包括图书馆、健身房、活动中心等。</w:t>
      </w:r>
    </w:p>
    <w:p>
      <w:pPr>
        <w:spacing w:line="360" w:lineRule="auto"/>
        <w:rPr>
          <w:rFonts w:cs="Calibri" w:asciiTheme="minorHAnsi" w:hAnsiTheme="minorHAnsi"/>
          <w:sz w:val="22"/>
          <w:szCs w:val="22"/>
        </w:rPr>
      </w:pPr>
    </w:p>
    <w:p>
      <w:pPr>
        <w:spacing w:line="360" w:lineRule="auto"/>
        <w:rPr>
          <w:rFonts w:ascii="Calibri" w:hAnsi="Calibri" w:cs="Calibri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项目证书</w:t>
      </w:r>
      <w:r>
        <w:rPr>
          <w:rFonts w:cs="Calibri" w:asciiTheme="minorHAnsi" w:hAnsiTheme="minorHAnsi"/>
          <w:szCs w:val="21"/>
        </w:rPr>
        <w:t>】</w:t>
      </w:r>
    </w:p>
    <w:p>
      <w:pPr>
        <w:ind w:firstLine="420" w:firstLineChars="200"/>
        <w:rPr>
          <w:rFonts w:ascii="Calibri" w:hAnsi="Calibri" w:cs="Calibri"/>
        </w:rPr>
      </w:pPr>
      <w:r>
        <w:rPr>
          <w:rFonts w:hint="eastAsia" w:asciiTheme="minorHAnsi" w:hAnsiTheme="minorHAnsi" w:eastAsiaTheme="majorEastAsia" w:cstheme="minorHAnsi"/>
          <w:szCs w:val="21"/>
        </w:rPr>
        <w:t>顺利完成所有课程，并通过学术考核的学生，将获得</w:t>
      </w:r>
      <w:r>
        <w:rPr>
          <w:rFonts w:hint="eastAsia" w:cs="Calibri" w:asciiTheme="minorHAnsi" w:hAnsiTheme="minorHAnsi"/>
          <w:szCs w:val="21"/>
        </w:rPr>
        <w:t>波士顿大学</w:t>
      </w:r>
      <w:r>
        <w:rPr>
          <w:rFonts w:hint="eastAsia" w:asciiTheme="minorHAnsi" w:hAnsiTheme="minorHAnsi" w:eastAsiaTheme="majorEastAsia" w:cstheme="minorHAnsi"/>
          <w:szCs w:val="21"/>
        </w:rPr>
        <w:t>出具的正式成绩单及学习证明。</w:t>
      </w:r>
    </w:p>
    <w:p>
      <w:pPr>
        <w:ind w:firstLine="420" w:firstLineChars="200"/>
        <w:rPr>
          <w:rFonts w:asciiTheme="minorHAnsi" w:hAnsiTheme="minorHAnsi" w:eastAsiaTheme="majorEastAsia" w:cstheme="minorHAnsi"/>
          <w:szCs w:val="21"/>
        </w:rPr>
      </w:pPr>
      <w:r>
        <w:drawing>
          <wp:anchor distT="0" distB="0" distL="114300" distR="114300" simplePos="0" relativeHeight="251747328" behindDoc="0" locked="0" layoutInCell="1" allowOverlap="1">
            <wp:simplePos x="0" y="0"/>
            <wp:positionH relativeFrom="column">
              <wp:posOffset>-12700</wp:posOffset>
            </wp:positionH>
            <wp:positionV relativeFrom="paragraph">
              <wp:posOffset>31750</wp:posOffset>
            </wp:positionV>
            <wp:extent cx="2343150" cy="1779270"/>
            <wp:effectExtent l="0" t="0" r="0" b="0"/>
            <wp:wrapSquare wrapText="bothSides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779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firstLine="420" w:firstLineChars="200"/>
        <w:rPr>
          <w:rFonts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图：波士顿大学语言文化课程证书</w:t>
      </w:r>
    </w:p>
    <w:p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项目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费用</w:t>
      </w:r>
      <w:r>
        <w:rPr>
          <w:rFonts w:cs="Calibri" w:asciiTheme="minorHAnsi" w:hAnsiTheme="minorHAnsi"/>
          <w:szCs w:val="21"/>
        </w:rPr>
        <w:t>】</w:t>
      </w:r>
    </w:p>
    <w:tbl>
      <w:tblPr>
        <w:tblStyle w:val="11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9"/>
        <w:gridCol w:w="63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909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项目总费用</w:t>
            </w:r>
          </w:p>
        </w:tc>
        <w:tc>
          <w:tcPr>
            <w:tcW w:w="6387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约4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,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545美元（约合人民币3.2万元）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9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费用包括：</w:t>
            </w:r>
          </w:p>
        </w:tc>
        <w:tc>
          <w:tcPr>
            <w:tcW w:w="6387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申请费、学费、杂费、医疗与意外保险、接机及项目服务费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9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费用不包括：</w:t>
            </w:r>
          </w:p>
        </w:tc>
        <w:tc>
          <w:tcPr>
            <w:tcW w:w="6387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国际机票、签证费、住宿与餐费、个人生活费</w:t>
            </w:r>
          </w:p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注：参加波士顿大学暑期语言文化课程，必须选择波士顿大学的校内住宿+用餐计划，费用约为3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,142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美元</w:t>
            </w:r>
            <w:r>
              <w:rPr>
                <w:rFonts w:asciiTheme="minorHAnsi" w:hAnsiTheme="minorHAnsi" w:eastAsiaTheme="majorEastAsia" w:cstheme="minorHAnsi"/>
                <w:szCs w:val="21"/>
              </w:rPr>
              <w:t xml:space="preserve"> </w:t>
            </w:r>
          </w:p>
        </w:tc>
      </w:tr>
    </w:tbl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Cs/>
          <w:kern w:val="0"/>
          <w:szCs w:val="21"/>
        </w:rPr>
      </w:pPr>
    </w:p>
    <w:p>
      <w:pPr>
        <w:spacing w:line="360" w:lineRule="auto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五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、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项目申请</w:t>
      </w:r>
    </w:p>
    <w:p>
      <w:pPr>
        <w:pStyle w:val="19"/>
        <w:numPr>
          <w:ilvl w:val="0"/>
          <w:numId w:val="3"/>
        </w:numPr>
        <w:spacing w:line="360" w:lineRule="auto"/>
        <w:ind w:firstLineChars="0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项目名额</w:t>
      </w:r>
    </w:p>
    <w:p>
      <w:pPr>
        <w:widowControl/>
        <w:spacing w:line="360" w:lineRule="auto"/>
        <w:ind w:firstLine="420" w:firstLineChars="200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20</w:t>
      </w:r>
      <w:r>
        <w:rPr>
          <w:rFonts w:hint="eastAsia" w:cs="Calibri" w:asciiTheme="minorHAnsi" w:hAnsiTheme="minorHAnsi"/>
          <w:szCs w:val="21"/>
        </w:rPr>
        <w:t>20</w:t>
      </w:r>
      <w:r>
        <w:rPr>
          <w:rFonts w:cs="Calibri" w:asciiTheme="minorHAnsi" w:hAnsiTheme="minorHAnsi"/>
          <w:szCs w:val="21"/>
        </w:rPr>
        <w:t>年</w:t>
      </w:r>
      <w:r>
        <w:rPr>
          <w:rFonts w:hint="eastAsia" w:cs="Calibri" w:asciiTheme="minorHAnsi" w:hAnsiTheme="minorHAnsi"/>
          <w:szCs w:val="21"/>
        </w:rPr>
        <w:t>暑期波士顿大学</w:t>
      </w:r>
      <w:r>
        <w:rPr>
          <w:rFonts w:cs="Calibri" w:asciiTheme="minorHAnsi" w:hAnsiTheme="minorHAnsi"/>
          <w:szCs w:val="21"/>
        </w:rPr>
        <w:t>访学项目，我校选拔名额为</w:t>
      </w:r>
      <w:r>
        <w:rPr>
          <w:rFonts w:hint="eastAsia" w:cs="Calibri" w:asciiTheme="minorHAnsi" w:hAnsiTheme="minorHAnsi"/>
          <w:szCs w:val="21"/>
          <w:lang w:val="en-US" w:eastAsia="zh-CN"/>
        </w:rPr>
        <w:t>5</w:t>
      </w:r>
      <w:r>
        <w:rPr>
          <w:rFonts w:cs="Calibri" w:asciiTheme="minorHAnsi" w:hAnsiTheme="minorHAnsi"/>
          <w:szCs w:val="21"/>
        </w:rPr>
        <w:t>名</w:t>
      </w:r>
    </w:p>
    <w:p>
      <w:pPr>
        <w:pStyle w:val="1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项目申请截止日期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：2020年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4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月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30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日</w:t>
      </w:r>
    </w:p>
    <w:p>
      <w:pPr>
        <w:pStyle w:val="19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选拔要求</w:t>
      </w:r>
    </w:p>
    <w:p>
      <w:pPr>
        <w:pStyle w:val="19"/>
        <w:numPr>
          <w:ilvl w:val="0"/>
          <w:numId w:val="4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仅限本校</w:t>
      </w:r>
      <w:r>
        <w:rPr>
          <w:rFonts w:hint="eastAsia" w:asciiTheme="minorHAnsi" w:hAnsiTheme="minorHAnsi" w:eastAsiaTheme="majorEastAsia" w:cstheme="minorHAnsi"/>
          <w:szCs w:val="21"/>
        </w:rPr>
        <w:t>全日制在校生；且成绩优异、道德品质好，在校期间未受过纪律处分，身心健康，能顺利完成在美学习任务；</w:t>
      </w:r>
    </w:p>
    <w:p>
      <w:pPr>
        <w:pStyle w:val="19"/>
        <w:numPr>
          <w:ilvl w:val="0"/>
          <w:numId w:val="4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szCs w:val="21"/>
        </w:rPr>
        <w:t>申请要求：</w:t>
      </w:r>
      <w:r>
        <w:rPr>
          <w:rFonts w:hint="eastAsia" w:asciiTheme="minorHAnsi" w:hAnsiTheme="minorHAnsi" w:eastAsiaTheme="majorEastAsia" w:cstheme="minorHAnsi"/>
          <w:szCs w:val="21"/>
        </w:rPr>
        <w:t>具有良好的英语基础，入学参加分级测试；</w:t>
      </w:r>
    </w:p>
    <w:p>
      <w:pPr>
        <w:pStyle w:val="19"/>
        <w:numPr>
          <w:ilvl w:val="0"/>
          <w:numId w:val="4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家庭具有一定经济基础，能够提供访学所需学费及生活费；</w:t>
      </w:r>
    </w:p>
    <w:p>
      <w:pPr>
        <w:pStyle w:val="19"/>
        <w:numPr>
          <w:ilvl w:val="0"/>
          <w:numId w:val="4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通过全美国际教育协会的项目面试、</w:t>
      </w:r>
      <w:r>
        <w:rPr>
          <w:rFonts w:hint="eastAsia" w:cs="Calibri" w:asciiTheme="minorHAnsi" w:hAnsiTheme="minorHAnsi"/>
          <w:szCs w:val="21"/>
        </w:rPr>
        <w:t>波士顿大学</w:t>
      </w:r>
      <w:r>
        <w:rPr>
          <w:rFonts w:hint="eastAsia" w:asciiTheme="minorHAnsi" w:hAnsiTheme="minorHAnsi" w:eastAsiaTheme="majorEastAsia" w:cstheme="minorHAnsi"/>
          <w:szCs w:val="21"/>
        </w:rPr>
        <w:t>的学术审核、以及我校院系及国际交流处的派出资格审核</w:t>
      </w:r>
      <w:r>
        <w:rPr>
          <w:rFonts w:asciiTheme="minorHAnsi" w:hAnsiTheme="minorHAnsi" w:eastAsiaTheme="majorEastAsia" w:cstheme="minorHAnsi"/>
          <w:szCs w:val="21"/>
        </w:rPr>
        <w:t>。</w:t>
      </w:r>
    </w:p>
    <w:p>
      <w:pPr>
        <w:pStyle w:val="19"/>
        <w:numPr>
          <w:ilvl w:val="0"/>
          <w:numId w:val="3"/>
        </w:numPr>
        <w:spacing w:line="360" w:lineRule="auto"/>
        <w:ind w:firstLineChars="0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项目申请录取方式和报名流程</w:t>
      </w:r>
    </w:p>
    <w:p>
      <w:pPr>
        <w:spacing w:line="360" w:lineRule="auto"/>
        <w:ind w:firstLine="283" w:firstLineChars="135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>1） 学生</w:t>
      </w:r>
      <w:r>
        <w:rPr>
          <w:rFonts w:asciiTheme="minorHAnsi" w:hAnsiTheme="minorHAnsi" w:eastAsiaTheme="majorEastAsia" w:cstheme="minorHAnsi"/>
          <w:kern w:val="0"/>
          <w:szCs w:val="21"/>
        </w:rPr>
        <w:t>本人提出申请，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在</w:t>
      </w:r>
      <w:r>
        <w:rPr>
          <w:rFonts w:asciiTheme="minorHAnsi" w:hAnsiTheme="minorHAnsi" w:eastAsiaTheme="majorEastAsia" w:cstheme="minorHAnsi"/>
          <w:kern w:val="0"/>
          <w:szCs w:val="21"/>
        </w:rPr>
        <w:t>学校国际合作交流处（外事处）报名；</w:t>
      </w:r>
    </w:p>
    <w:p>
      <w:pPr>
        <w:spacing w:line="360" w:lineRule="auto"/>
        <w:ind w:left="281" w:leftChars="134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2） 同时登录项目选拔管理机构 -- 全美国际教育协会网站</w:t>
      </w:r>
      <w:r>
        <w:fldChar w:fldCharType="begin"/>
      </w:r>
      <w:r>
        <w:instrText xml:space="preserve"> HYPERLINK "http://www.usiea.org" </w:instrText>
      </w:r>
      <w:r>
        <w:fldChar w:fldCharType="separate"/>
      </w:r>
      <w:r>
        <w:rPr>
          <w:rStyle w:val="14"/>
          <w:rFonts w:hint="eastAsia" w:asciiTheme="minorHAnsi" w:hAnsiTheme="minorHAnsi" w:eastAsiaTheme="majorEastAsia" w:cstheme="minorHAnsi"/>
          <w:szCs w:val="21"/>
        </w:rPr>
        <w:t>www.usiea.org</w:t>
      </w:r>
      <w:r>
        <w:rPr>
          <w:rStyle w:val="14"/>
          <w:rFonts w:hint="eastAsia" w:asciiTheme="minorHAnsi" w:hAnsiTheme="minorHAnsi" w:eastAsiaTheme="majorEastAsia" w:cstheme="minorHAnsi"/>
          <w:szCs w:val="21"/>
        </w:rPr>
        <w:fldChar w:fldCharType="end"/>
      </w:r>
      <w:r>
        <w:rPr>
          <w:rFonts w:asciiTheme="minorHAnsi" w:hAnsiTheme="minorHAnsi" w:eastAsiaTheme="majorEastAsia" w:cstheme="minorHAnsi"/>
          <w:szCs w:val="21"/>
        </w:rPr>
        <w:t xml:space="preserve"> </w:t>
      </w:r>
      <w:r>
        <w:rPr>
          <w:rFonts w:hint="eastAsia" w:asciiTheme="minorHAnsi" w:hAnsiTheme="minorHAnsi" w:eastAsiaTheme="majorEastAsia" w:cstheme="minorHAnsi"/>
          <w:szCs w:val="21"/>
        </w:rPr>
        <w:t>填写《世界</w:t>
      </w:r>
    </w:p>
    <w:p>
      <w:pPr>
        <w:spacing w:line="360" w:lineRule="auto"/>
        <w:ind w:left="701" w:leftChars="334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名校访学2020-2021学年夏秋项目报名表》，网上报名的时间决定录取的顺序和安排宿舍的顺序</w:t>
      </w:r>
      <w:r>
        <w:rPr>
          <w:rFonts w:asciiTheme="minorHAnsi" w:hAnsiTheme="minorHAnsi" w:eastAsiaTheme="majorEastAsia" w:cstheme="minorHAnsi"/>
          <w:szCs w:val="21"/>
        </w:rPr>
        <w:t>；</w:t>
      </w:r>
    </w:p>
    <w:p>
      <w:pPr>
        <w:pStyle w:val="19"/>
        <w:numPr>
          <w:ilvl w:val="0"/>
          <w:numId w:val="5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 xml:space="preserve"> 学生申请资料经初步审核后，参加面试确定预录取名单</w:t>
      </w:r>
      <w:r>
        <w:rPr>
          <w:rFonts w:asciiTheme="minorHAnsi" w:hAnsiTheme="minorHAnsi" w:eastAsiaTheme="majorEastAsia" w:cstheme="minorHAnsi"/>
          <w:szCs w:val="21"/>
        </w:rPr>
        <w:t>；</w:t>
      </w:r>
    </w:p>
    <w:p>
      <w:pPr>
        <w:pStyle w:val="19"/>
        <w:numPr>
          <w:ilvl w:val="0"/>
          <w:numId w:val="5"/>
        </w:numPr>
        <w:spacing w:line="360" w:lineRule="auto"/>
        <w:ind w:firstLineChars="0"/>
        <w:jc w:val="left"/>
        <w:rPr>
          <w:rFonts w:ascii="Calibri" w:hAnsi="Calibri" w:cs="Calibri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cs="Calibri"/>
          <w:sz w:val="22"/>
        </w:rPr>
        <w:t xml:space="preserve"> </w:t>
      </w:r>
      <w:r>
        <w:rPr>
          <w:rFonts w:asciiTheme="minorHAnsi" w:hAnsiTheme="minorHAnsi" w:eastAsiaTheme="majorEastAsia" w:cstheme="minorHAnsi"/>
          <w:szCs w:val="21"/>
        </w:rPr>
        <w:t>学生提交正式申请材料并缴纳项目费用，获得学校录取及签证后赴</w:t>
      </w:r>
      <w:r>
        <w:rPr>
          <w:rFonts w:hint="eastAsia" w:asciiTheme="minorHAnsi" w:hAnsiTheme="minorHAnsi" w:eastAsiaTheme="majorEastAsia" w:cstheme="minorHAnsi"/>
          <w:szCs w:val="21"/>
        </w:rPr>
        <w:t>美</w:t>
      </w:r>
      <w:r>
        <w:rPr>
          <w:rFonts w:asciiTheme="minorHAnsi" w:hAnsiTheme="minorHAnsi" w:eastAsiaTheme="majorEastAsia" w:cstheme="minorHAnsi"/>
          <w:szCs w:val="21"/>
        </w:rPr>
        <w:t>学习</w:t>
      </w:r>
      <w:r>
        <w:rPr>
          <w:rFonts w:hint="eastAsia" w:asciiTheme="minorHAnsi" w:hAnsiTheme="minorHAnsi" w:eastAsiaTheme="majorEastAsia" w:cstheme="minorHAnsi"/>
          <w:szCs w:val="21"/>
        </w:rPr>
        <w:t>。</w:t>
      </w:r>
    </w:p>
    <w:p>
      <w:pPr>
        <w:pStyle w:val="19"/>
        <w:numPr>
          <w:ilvl w:val="0"/>
          <w:numId w:val="5"/>
        </w:numPr>
        <w:spacing w:line="360" w:lineRule="auto"/>
        <w:ind w:firstLineChars="0"/>
        <w:jc w:val="left"/>
        <w:rPr>
          <w:rFonts w:ascii="Calibri" w:hAnsi="Calibri" w:cs="Calibri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Theme="minorHAnsi" w:hAnsiTheme="minorHAnsi" w:eastAsiaTheme="majorEastAsia" w:cstheme="minorHAnsi"/>
          <w:szCs w:val="21"/>
          <w:lang w:val="en-US" w:eastAsia="zh-CN"/>
        </w:rPr>
        <w:t xml:space="preserve"> </w:t>
      </w:r>
      <w:r>
        <w:rPr>
          <w:rFonts w:hint="eastAsia" w:ascii="Calibri" w:hAnsi="Calibri" w:cs="Calibri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咨询电话：</w:t>
      </w:r>
    </w:p>
    <w:p>
      <w:pPr>
        <w:spacing w:line="360" w:lineRule="auto"/>
        <w:ind w:firstLine="211" w:firstLineChars="100"/>
        <w:rPr>
          <w:rFonts w:ascii="宋体" w:hAnsi="宋体" w:cs="宋体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国际交流处综合楼707 廖老师 电话：020-84096080 </w:t>
      </w:r>
    </w:p>
    <w:p>
      <w:pPr>
        <w:spacing w:line="360" w:lineRule="auto"/>
        <w:ind w:firstLine="211" w:firstLineChars="100"/>
        <w:rPr>
          <w:rFonts w:hint="eastAsia" w:ascii="宋体" w:hAnsi="宋体" w:cs="宋体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全美国际教育协会咨询电话: </w:t>
      </w:r>
    </w:p>
    <w:p>
      <w:pPr>
        <w:spacing w:line="360" w:lineRule="auto"/>
        <w:ind w:firstLine="211" w:firstLineChars="100"/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曾老师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189 2278 0945（微信同，周一至周五 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9:00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—1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8:00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）</w:t>
      </w:r>
    </w:p>
    <w:p>
      <w:pPr>
        <w:spacing w:line="360" w:lineRule="auto"/>
        <w:ind w:firstLine="211" w:firstLineChars="100"/>
        <w:rPr>
          <w:rFonts w:ascii="Calibri" w:hAnsi="Calibri" w:cs="Calibri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朱老师 138 2976 1018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（微信同，周一至周五 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9:00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—1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8:00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）</w:t>
      </w:r>
      <w:bookmarkStart w:id="1" w:name="_GoBack"/>
      <w:bookmarkEnd w:id="1"/>
    </w:p>
    <w:p>
      <w:pPr>
        <w:spacing w:line="360" w:lineRule="auto"/>
        <w:rPr>
          <w:rFonts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jc w:val="left"/>
        <w:rPr>
          <w:rStyle w:val="14"/>
          <w:rFonts w:cs="宋体" w:asciiTheme="minorHAnsi" w:hAnsiTheme="minorHAnsi"/>
          <w:color w:val="auto"/>
          <w:kern w:val="0"/>
          <w:szCs w:val="21"/>
        </w:rPr>
      </w:pPr>
      <w:r>
        <w:rPr>
          <w:rStyle w:val="14"/>
          <w:rFonts w:hint="eastAsia" w:cs="宋体" w:asciiTheme="minorHAnsi" w:hAnsiTheme="minorHAnsi"/>
          <w:color w:val="auto"/>
          <w:kern w:val="0"/>
          <w:szCs w:val="21"/>
        </w:rPr>
        <w:t>———————————————————————————————————————</w:t>
      </w:r>
    </w:p>
    <w:p>
      <w:pPr>
        <w:widowControl/>
        <w:jc w:val="left"/>
        <w:rPr>
          <w:rStyle w:val="14"/>
          <w:rFonts w:cs="宋体" w:asciiTheme="minorHAnsi" w:hAnsiTheme="minorHAnsi"/>
          <w:b/>
          <w:color w:val="auto"/>
          <w:kern w:val="0"/>
          <w:sz w:val="20"/>
          <w:szCs w:val="21"/>
        </w:rPr>
      </w:pPr>
    </w:p>
    <w:p>
      <w:pPr>
        <w:widowControl/>
        <w:jc w:val="left"/>
        <w:rPr>
          <w:rStyle w:val="14"/>
          <w:rFonts w:cs="宋体" w:asciiTheme="minorHAnsi" w:hAnsiTheme="minorHAnsi"/>
          <w:b/>
          <w:color w:val="auto"/>
          <w:kern w:val="0"/>
          <w:sz w:val="20"/>
          <w:szCs w:val="21"/>
        </w:rPr>
      </w:pPr>
    </w:p>
    <w:p>
      <w:pPr>
        <w:widowControl/>
        <w:jc w:val="left"/>
        <w:rPr>
          <w:rStyle w:val="14"/>
          <w:rFonts w:cs="宋体" w:asciiTheme="minorHAnsi" w:hAnsiTheme="minorHAnsi"/>
          <w:b/>
          <w:color w:val="auto"/>
          <w:kern w:val="0"/>
          <w:sz w:val="20"/>
          <w:szCs w:val="21"/>
        </w:rPr>
      </w:pPr>
      <w:r>
        <w:rPr>
          <w:rStyle w:val="14"/>
          <w:rFonts w:hint="eastAsia" w:cs="宋体" w:asciiTheme="minorHAnsi" w:hAnsiTheme="minorHAnsi"/>
          <w:b/>
          <w:color w:val="auto"/>
          <w:kern w:val="0"/>
          <w:sz w:val="20"/>
          <w:szCs w:val="21"/>
        </w:rPr>
        <w:t>关于全美国际教育协会</w:t>
      </w:r>
    </w:p>
    <w:p>
      <w:pPr>
        <w:widowControl/>
        <w:jc w:val="left"/>
        <w:rPr>
          <w:rStyle w:val="14"/>
          <w:rFonts w:cs="宋体" w:asciiTheme="minorHAnsi" w:hAnsiTheme="minorHAnsi"/>
          <w:b/>
          <w:color w:val="auto"/>
          <w:kern w:val="0"/>
          <w:sz w:val="20"/>
          <w:szCs w:val="21"/>
        </w:rPr>
      </w:pPr>
      <w:r>
        <w:fldChar w:fldCharType="begin"/>
      </w:r>
      <w:r>
        <w:instrText xml:space="preserve"> HYPERLINK "http://www.usiea.org" </w:instrText>
      </w:r>
      <w:r>
        <w:fldChar w:fldCharType="separate"/>
      </w:r>
      <w:r>
        <w:rPr>
          <w:rStyle w:val="14"/>
          <w:rFonts w:hint="eastAsia" w:cs="宋体" w:asciiTheme="minorHAnsi" w:hAnsiTheme="minorHAnsi"/>
          <w:b/>
          <w:kern w:val="0"/>
          <w:sz w:val="20"/>
          <w:szCs w:val="21"/>
        </w:rPr>
        <w:t>www.usiea.org</w:t>
      </w:r>
      <w:r>
        <w:rPr>
          <w:rStyle w:val="14"/>
          <w:rFonts w:hint="eastAsia" w:cs="宋体" w:asciiTheme="minorHAnsi" w:hAnsiTheme="minorHAnsi"/>
          <w:b/>
          <w:kern w:val="0"/>
          <w:sz w:val="20"/>
          <w:szCs w:val="21"/>
        </w:rPr>
        <w:fldChar w:fldCharType="end"/>
      </w:r>
    </w:p>
    <w:p>
      <w:pPr>
        <w:widowControl/>
        <w:jc w:val="left"/>
        <w:rPr>
          <w:rStyle w:val="14"/>
          <w:rFonts w:cs="宋体" w:asciiTheme="minorHAnsi" w:hAnsiTheme="minorHAnsi"/>
          <w:b/>
          <w:color w:val="auto"/>
          <w:kern w:val="0"/>
          <w:sz w:val="20"/>
          <w:szCs w:val="21"/>
        </w:rPr>
      </w:pPr>
    </w:p>
    <w:p>
      <w:pPr>
        <w:widowControl/>
        <w:jc w:val="left"/>
        <w:rPr>
          <w:rStyle w:val="14"/>
          <w:rFonts w:cs="宋体" w:asciiTheme="minorHAnsi" w:hAnsiTheme="minorHAnsi"/>
          <w:color w:val="auto"/>
          <w:kern w:val="0"/>
          <w:sz w:val="20"/>
          <w:szCs w:val="21"/>
        </w:rPr>
      </w:pPr>
      <w:r>
        <w:rPr>
          <w:rStyle w:val="14"/>
          <w:rFonts w:hint="eastAsia" w:cs="宋体" w:asciiTheme="minorHAnsi" w:hAnsiTheme="minorHAnsi"/>
          <w:color w:val="auto"/>
          <w:kern w:val="0"/>
          <w:sz w:val="20"/>
          <w:szCs w:val="21"/>
        </w:rPr>
        <w:t>US International Education Association全美国际教育协会是在美国注册的非营利机构，旨在通过与中外高校的合作，为每一位大学生提供高品质的世界名校访学机会，共同培养具备全球胜任力的优秀大学生，促进不同文化间的沟通、理解与合作。</w:t>
      </w:r>
    </w:p>
    <w:p>
      <w:pPr>
        <w:widowControl/>
        <w:jc w:val="left"/>
        <w:rPr>
          <w:rFonts w:cs="宋体" w:asciiTheme="minorHAnsi" w:hAnsiTheme="minorHAnsi"/>
          <w:kern w:val="0"/>
          <w:sz w:val="20"/>
          <w:szCs w:val="21"/>
        </w:rPr>
      </w:pPr>
    </w:p>
    <w:p>
      <w:pPr>
        <w:widowControl/>
        <w:jc w:val="left"/>
        <w:rPr>
          <w:rFonts w:cs="宋体" w:asciiTheme="minorHAnsi" w:hAnsiTheme="minorHAnsi"/>
          <w:kern w:val="0"/>
          <w:sz w:val="20"/>
          <w:szCs w:val="21"/>
        </w:rPr>
      </w:pPr>
      <w:r>
        <w:rPr>
          <w:rFonts w:hint="eastAsia" w:cs="宋体" w:asciiTheme="minorHAnsi" w:hAnsiTheme="minorHAnsi"/>
          <w:kern w:val="0"/>
          <w:sz w:val="20"/>
          <w:szCs w:val="21"/>
        </w:rPr>
        <w:t>全美国际教育协会受美国宾夕法尼亚大学、哥伦比亚大学、波士顿大学、威斯康星大学麦迪逊分校、纽约大学、加州大学伯克利分校、加州大学圣地亚哥分校、加州大学河滨分校、乔治华盛顿大学、英国剑桥大学、伦敦政治经济学院、伦敦国王学院、加拿大多伦多大学、麦吉尔大学、英属哥伦比亚大学、滑铁卢大学、女王大学、澳大利亚昆士兰大学、新南威尔士大学、阿德莱德大学等20多所世界级名校的委托，与中国80多所高校合作选拔品学兼优的学生赴海外参加访学项目。</w:t>
      </w:r>
    </w:p>
    <w:p>
      <w:pPr>
        <w:widowControl/>
        <w:jc w:val="left"/>
        <w:rPr>
          <w:rFonts w:cs="宋体" w:asciiTheme="minorHAnsi" w:hAnsiTheme="minorHAnsi"/>
          <w:kern w:val="0"/>
          <w:sz w:val="20"/>
          <w:szCs w:val="21"/>
        </w:rPr>
      </w:pPr>
    </w:p>
    <w:p>
      <w:pPr>
        <w:widowControl/>
        <w:jc w:val="left"/>
        <w:rPr>
          <w:rFonts w:cs="宋体" w:asciiTheme="minorHAnsi" w:hAnsiTheme="minorHAnsi"/>
          <w:kern w:val="0"/>
          <w:sz w:val="20"/>
          <w:szCs w:val="21"/>
        </w:rPr>
      </w:pPr>
      <w:r>
        <w:rPr>
          <w:rFonts w:hint="eastAsia" w:cs="宋体" w:asciiTheme="minorHAnsi" w:hAnsiTheme="minorHAnsi"/>
          <w:kern w:val="0"/>
          <w:sz w:val="20"/>
          <w:szCs w:val="21"/>
        </w:rPr>
        <w:t>全美国际教育协会在北京、南京、杭州、广州、西安、成都、郑州设有办公室，为中国合作高校和学生提供与访学项目相关的全流程服务。</w:t>
      </w:r>
    </w:p>
    <w:p>
      <w:pPr>
        <w:spacing w:line="360" w:lineRule="auto"/>
        <w:ind w:left="360"/>
        <w:rPr>
          <w:rFonts w:asciiTheme="minorHAnsi" w:hAnsiTheme="minorHAnsi" w:eastAsiaTheme="majorEastAsia" w:cstheme="minorHAnsi"/>
          <w:szCs w:val="21"/>
        </w:rPr>
      </w:pPr>
    </w:p>
    <w:p>
      <w:pPr>
        <w:spacing w:line="360" w:lineRule="auto"/>
        <w:rPr>
          <w:rFonts w:cs="Calibri" w:asciiTheme="minorHAnsi" w:hAnsiTheme="minorHAnsi"/>
          <w:kern w:val="0"/>
          <w:sz w:val="22"/>
        </w:rPr>
      </w:pPr>
      <w:r>
        <w:rPr>
          <w:rFonts w:cs="宋体" w:asciiTheme="minorHAnsi" w:hAnsiTheme="minorHAnsi"/>
          <w:kern w:val="0"/>
          <w:sz w:val="20"/>
          <w:szCs w:val="21"/>
        </w:rPr>
        <w:t>全美国际教育协会官网：</w:t>
      </w:r>
      <w:r>
        <w:fldChar w:fldCharType="begin"/>
      </w:r>
      <w:r>
        <w:instrText xml:space="preserve"> HYPERLINK "http://www.usiea.org" </w:instrText>
      </w:r>
      <w:r>
        <w:fldChar w:fldCharType="separate"/>
      </w:r>
      <w:r>
        <w:rPr>
          <w:rFonts w:cs="Calibri" w:asciiTheme="minorHAnsi" w:hAnsiTheme="minorHAnsi"/>
          <w:color w:val="0068B7"/>
          <w:kern w:val="0"/>
          <w:sz w:val="22"/>
        </w:rPr>
        <w:t>www.usiea.org</w:t>
      </w:r>
      <w:r>
        <w:rPr>
          <w:rFonts w:cs="Calibri" w:asciiTheme="minorHAnsi" w:hAnsiTheme="minorHAnsi"/>
          <w:color w:val="0068B7"/>
          <w:kern w:val="0"/>
          <w:sz w:val="22"/>
        </w:rPr>
        <w:fldChar w:fldCharType="end"/>
      </w:r>
      <w:r>
        <w:rPr>
          <w:rFonts w:cs="Calibri" w:asciiTheme="minorHAnsi" w:hAnsiTheme="minorHAnsi"/>
          <w:kern w:val="0"/>
          <w:sz w:val="22"/>
        </w:rPr>
        <w:t xml:space="preserve"> </w:t>
      </w:r>
    </w:p>
    <w:p>
      <w:pPr>
        <w:spacing w:line="360" w:lineRule="auto"/>
        <w:rPr>
          <w:rFonts w:cs="宋体" w:asciiTheme="minorHAnsi" w:hAnsiTheme="minorHAnsi"/>
          <w:kern w:val="0"/>
          <w:sz w:val="20"/>
          <w:szCs w:val="21"/>
        </w:rPr>
      </w:pPr>
      <w:r>
        <w:rPr>
          <w:rFonts w:cs="宋体" w:asciiTheme="minorHAnsi" w:hAnsiTheme="minorHAnsi"/>
          <w:kern w:val="0"/>
          <w:sz w:val="20"/>
          <w:szCs w:val="21"/>
        </w:rPr>
        <w:t>全美国际教育协会官微：全美国际访学微刊</w:t>
      </w:r>
    </w:p>
    <w:p>
      <w:pPr>
        <w:widowControl/>
        <w:spacing w:line="360" w:lineRule="auto"/>
        <w:jc w:val="left"/>
        <w:rPr>
          <w:rFonts w:cs="Calibri" w:asciiTheme="minorHAnsi" w:hAnsiTheme="minorHAnsi"/>
          <w:kern w:val="0"/>
          <w:sz w:val="22"/>
        </w:rPr>
      </w:pPr>
      <w:r>
        <w:rPr>
          <w:rFonts w:cs="宋体" w:asciiTheme="minorHAnsi" w:hAnsiTheme="minorHAnsi"/>
          <w:kern w:val="0"/>
          <w:sz w:val="20"/>
          <w:szCs w:val="21"/>
        </w:rPr>
        <w:t>项目邮箱咨询：</w:t>
      </w:r>
      <w:r>
        <w:rPr>
          <w:rFonts w:asciiTheme="minorHAnsi" w:hAnsiTheme="minorHAnsi"/>
        </w:rPr>
        <w:t xml:space="preserve"> </w:t>
      </w:r>
      <w:r>
        <w:fldChar w:fldCharType="begin"/>
      </w:r>
      <w:r>
        <w:instrText xml:space="preserve"> HYPERLINK "mailto:visitbu@yeah.net" </w:instrText>
      </w:r>
      <w:r>
        <w:fldChar w:fldCharType="separate"/>
      </w:r>
      <w:r>
        <w:rPr>
          <w:rStyle w:val="14"/>
          <w:rFonts w:ascii="Calibri" w:hAnsi="Calibri" w:cs="Calibri"/>
          <w:kern w:val="0"/>
          <w:sz w:val="22"/>
        </w:rPr>
        <w:t>visi</w:t>
      </w:r>
      <w:r>
        <w:rPr>
          <w:rStyle w:val="14"/>
          <w:rFonts w:hint="eastAsia" w:ascii="Calibri" w:hAnsi="Calibri" w:cs="Calibri"/>
          <w:kern w:val="0"/>
          <w:sz w:val="22"/>
        </w:rPr>
        <w:t>tbu</w:t>
      </w:r>
      <w:r>
        <w:rPr>
          <w:rStyle w:val="14"/>
          <w:rFonts w:ascii="Calibri" w:hAnsi="Calibri" w:cs="Calibri"/>
          <w:kern w:val="0"/>
          <w:sz w:val="22"/>
        </w:rPr>
        <w:t>@yeah.net</w:t>
      </w:r>
      <w:r>
        <w:rPr>
          <w:rStyle w:val="14"/>
          <w:rFonts w:ascii="Calibri" w:hAnsi="Calibri" w:cs="Calibri"/>
          <w:kern w:val="0"/>
          <w:sz w:val="22"/>
        </w:rPr>
        <w:fldChar w:fldCharType="end"/>
      </w:r>
    </w:p>
    <w:sectPr>
      <w:headerReference r:id="rId3" w:type="default"/>
      <w:pgSz w:w="11906" w:h="16838"/>
      <w:pgMar w:top="2025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0" w:lineRule="atLeast"/>
      <w:ind w:right="-336" w:rightChars="-160"/>
      <w:rPr>
        <w:rFonts w:ascii="微软雅黑" w:hAnsi="微软雅黑" w:eastAsia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D6311"/>
    <w:multiLevelType w:val="multilevel"/>
    <w:tmpl w:val="154D6311"/>
    <w:lvl w:ilvl="0" w:tentative="0">
      <w:start w:val="3"/>
      <w:numFmt w:val="decimal"/>
      <w:lvlText w:val="%1）"/>
      <w:lvlJc w:val="left"/>
      <w:pPr>
        <w:ind w:left="641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121" w:hanging="420"/>
      </w:pPr>
    </w:lvl>
    <w:lvl w:ilvl="2" w:tentative="0">
      <w:start w:val="1"/>
      <w:numFmt w:val="lowerRoman"/>
      <w:lvlText w:val="%3."/>
      <w:lvlJc w:val="right"/>
      <w:pPr>
        <w:ind w:left="1541" w:hanging="420"/>
      </w:pPr>
    </w:lvl>
    <w:lvl w:ilvl="3" w:tentative="0">
      <w:start w:val="1"/>
      <w:numFmt w:val="decimal"/>
      <w:lvlText w:val="%4."/>
      <w:lvlJc w:val="left"/>
      <w:pPr>
        <w:ind w:left="1961" w:hanging="420"/>
      </w:pPr>
    </w:lvl>
    <w:lvl w:ilvl="4" w:tentative="0">
      <w:start w:val="1"/>
      <w:numFmt w:val="lowerLetter"/>
      <w:lvlText w:val="%5)"/>
      <w:lvlJc w:val="left"/>
      <w:pPr>
        <w:ind w:left="2381" w:hanging="420"/>
      </w:pPr>
    </w:lvl>
    <w:lvl w:ilvl="5" w:tentative="0">
      <w:start w:val="1"/>
      <w:numFmt w:val="lowerRoman"/>
      <w:lvlText w:val="%6."/>
      <w:lvlJc w:val="right"/>
      <w:pPr>
        <w:ind w:left="2801" w:hanging="420"/>
      </w:pPr>
    </w:lvl>
    <w:lvl w:ilvl="6" w:tentative="0">
      <w:start w:val="1"/>
      <w:numFmt w:val="decimal"/>
      <w:lvlText w:val="%7."/>
      <w:lvlJc w:val="left"/>
      <w:pPr>
        <w:ind w:left="3221" w:hanging="420"/>
      </w:pPr>
    </w:lvl>
    <w:lvl w:ilvl="7" w:tentative="0">
      <w:start w:val="1"/>
      <w:numFmt w:val="lowerLetter"/>
      <w:lvlText w:val="%8)"/>
      <w:lvlJc w:val="left"/>
      <w:pPr>
        <w:ind w:left="3641" w:hanging="420"/>
      </w:pPr>
    </w:lvl>
    <w:lvl w:ilvl="8" w:tentative="0">
      <w:start w:val="1"/>
      <w:numFmt w:val="lowerRoman"/>
      <w:lvlText w:val="%9."/>
      <w:lvlJc w:val="right"/>
      <w:pPr>
        <w:ind w:left="4061" w:hanging="420"/>
      </w:pPr>
    </w:lvl>
  </w:abstractNum>
  <w:abstractNum w:abstractNumId="1">
    <w:nsid w:val="1FCA2FC4"/>
    <w:multiLevelType w:val="multilevel"/>
    <w:tmpl w:val="1FCA2FC4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2">
    <w:nsid w:val="5A123859"/>
    <w:multiLevelType w:val="multilevel"/>
    <w:tmpl w:val="5A123859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3">
    <w:nsid w:val="61B36ACD"/>
    <w:multiLevelType w:val="multilevel"/>
    <w:tmpl w:val="61B36ACD"/>
    <w:lvl w:ilvl="0" w:tentative="0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abstractNum w:abstractNumId="4">
    <w:nsid w:val="77F013D8"/>
    <w:multiLevelType w:val="multilevel"/>
    <w:tmpl w:val="77F013D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A8F"/>
    <w:rsid w:val="00002E62"/>
    <w:rsid w:val="000035D7"/>
    <w:rsid w:val="0000590A"/>
    <w:rsid w:val="00006712"/>
    <w:rsid w:val="000067A6"/>
    <w:rsid w:val="00010F31"/>
    <w:rsid w:val="000169DD"/>
    <w:rsid w:val="00020D7D"/>
    <w:rsid w:val="000224CC"/>
    <w:rsid w:val="00022AFD"/>
    <w:rsid w:val="00022EC3"/>
    <w:rsid w:val="000230BD"/>
    <w:rsid w:val="00023476"/>
    <w:rsid w:val="000236D2"/>
    <w:rsid w:val="00024C64"/>
    <w:rsid w:val="00025206"/>
    <w:rsid w:val="0003068E"/>
    <w:rsid w:val="00030A02"/>
    <w:rsid w:val="00031403"/>
    <w:rsid w:val="00032519"/>
    <w:rsid w:val="00033EED"/>
    <w:rsid w:val="0003431E"/>
    <w:rsid w:val="00035CA7"/>
    <w:rsid w:val="000362BD"/>
    <w:rsid w:val="00040016"/>
    <w:rsid w:val="000402B0"/>
    <w:rsid w:val="00040DF8"/>
    <w:rsid w:val="00041148"/>
    <w:rsid w:val="00041678"/>
    <w:rsid w:val="00041BDA"/>
    <w:rsid w:val="00044B87"/>
    <w:rsid w:val="00046229"/>
    <w:rsid w:val="000519A2"/>
    <w:rsid w:val="00051A3D"/>
    <w:rsid w:val="0005389A"/>
    <w:rsid w:val="00055B47"/>
    <w:rsid w:val="00055D6D"/>
    <w:rsid w:val="00060047"/>
    <w:rsid w:val="0006181E"/>
    <w:rsid w:val="00065242"/>
    <w:rsid w:val="00067D4B"/>
    <w:rsid w:val="000817C0"/>
    <w:rsid w:val="000820F9"/>
    <w:rsid w:val="000840CC"/>
    <w:rsid w:val="000860BB"/>
    <w:rsid w:val="00087DB0"/>
    <w:rsid w:val="0009206E"/>
    <w:rsid w:val="000954F4"/>
    <w:rsid w:val="00097FB0"/>
    <w:rsid w:val="000A0A86"/>
    <w:rsid w:val="000A2A22"/>
    <w:rsid w:val="000A4030"/>
    <w:rsid w:val="000A4429"/>
    <w:rsid w:val="000A5251"/>
    <w:rsid w:val="000A5300"/>
    <w:rsid w:val="000B1A29"/>
    <w:rsid w:val="000B24CB"/>
    <w:rsid w:val="000B34D6"/>
    <w:rsid w:val="000C058A"/>
    <w:rsid w:val="000C0A27"/>
    <w:rsid w:val="000C2F7C"/>
    <w:rsid w:val="000C3F5B"/>
    <w:rsid w:val="000C4E56"/>
    <w:rsid w:val="000C5C18"/>
    <w:rsid w:val="000C7850"/>
    <w:rsid w:val="000C7F9A"/>
    <w:rsid w:val="000D1A58"/>
    <w:rsid w:val="000D3060"/>
    <w:rsid w:val="000D4BC5"/>
    <w:rsid w:val="000E1209"/>
    <w:rsid w:val="000E192A"/>
    <w:rsid w:val="000E4C3F"/>
    <w:rsid w:val="000E5365"/>
    <w:rsid w:val="000E71FC"/>
    <w:rsid w:val="000E7915"/>
    <w:rsid w:val="000F10F6"/>
    <w:rsid w:val="000F140D"/>
    <w:rsid w:val="000F168E"/>
    <w:rsid w:val="000F253C"/>
    <w:rsid w:val="000F2567"/>
    <w:rsid w:val="000F6E7C"/>
    <w:rsid w:val="001013E1"/>
    <w:rsid w:val="001014E7"/>
    <w:rsid w:val="0010196F"/>
    <w:rsid w:val="001051AF"/>
    <w:rsid w:val="00106BA3"/>
    <w:rsid w:val="00107687"/>
    <w:rsid w:val="00110B1F"/>
    <w:rsid w:val="00110EDA"/>
    <w:rsid w:val="0011231F"/>
    <w:rsid w:val="00112B60"/>
    <w:rsid w:val="00112EFC"/>
    <w:rsid w:val="001131EA"/>
    <w:rsid w:val="00116EF3"/>
    <w:rsid w:val="00120A5E"/>
    <w:rsid w:val="001222C6"/>
    <w:rsid w:val="0012340B"/>
    <w:rsid w:val="00124720"/>
    <w:rsid w:val="0012488E"/>
    <w:rsid w:val="00124B0D"/>
    <w:rsid w:val="00125024"/>
    <w:rsid w:val="00125AEC"/>
    <w:rsid w:val="00127C1E"/>
    <w:rsid w:val="00127FE8"/>
    <w:rsid w:val="00131D30"/>
    <w:rsid w:val="00132BB5"/>
    <w:rsid w:val="00134011"/>
    <w:rsid w:val="001355A4"/>
    <w:rsid w:val="00135F93"/>
    <w:rsid w:val="0013632A"/>
    <w:rsid w:val="00137744"/>
    <w:rsid w:val="00143294"/>
    <w:rsid w:val="001434BB"/>
    <w:rsid w:val="00143C17"/>
    <w:rsid w:val="00146AB9"/>
    <w:rsid w:val="00147A3E"/>
    <w:rsid w:val="0016167D"/>
    <w:rsid w:val="00162E33"/>
    <w:rsid w:val="00167799"/>
    <w:rsid w:val="00167C8D"/>
    <w:rsid w:val="00170451"/>
    <w:rsid w:val="00171F26"/>
    <w:rsid w:val="00173281"/>
    <w:rsid w:val="0017377D"/>
    <w:rsid w:val="001738F0"/>
    <w:rsid w:val="00175F78"/>
    <w:rsid w:val="00176F21"/>
    <w:rsid w:val="00182E04"/>
    <w:rsid w:val="001834A2"/>
    <w:rsid w:val="00183A23"/>
    <w:rsid w:val="00186190"/>
    <w:rsid w:val="00192C0F"/>
    <w:rsid w:val="00195824"/>
    <w:rsid w:val="001A0C7A"/>
    <w:rsid w:val="001A2636"/>
    <w:rsid w:val="001A281F"/>
    <w:rsid w:val="001A7D56"/>
    <w:rsid w:val="001B1730"/>
    <w:rsid w:val="001B1DAA"/>
    <w:rsid w:val="001B2069"/>
    <w:rsid w:val="001B600B"/>
    <w:rsid w:val="001C1A51"/>
    <w:rsid w:val="001C6985"/>
    <w:rsid w:val="001D2C48"/>
    <w:rsid w:val="001D4042"/>
    <w:rsid w:val="001D458C"/>
    <w:rsid w:val="001D4EF4"/>
    <w:rsid w:val="001D7391"/>
    <w:rsid w:val="001D74CC"/>
    <w:rsid w:val="001E0063"/>
    <w:rsid w:val="001E31D7"/>
    <w:rsid w:val="001E321D"/>
    <w:rsid w:val="001E4F6C"/>
    <w:rsid w:val="001E5D98"/>
    <w:rsid w:val="001E6096"/>
    <w:rsid w:val="001E7A79"/>
    <w:rsid w:val="001F029D"/>
    <w:rsid w:val="001F14A2"/>
    <w:rsid w:val="001F49A8"/>
    <w:rsid w:val="001F5524"/>
    <w:rsid w:val="00201963"/>
    <w:rsid w:val="00202030"/>
    <w:rsid w:val="00203BFF"/>
    <w:rsid w:val="00206418"/>
    <w:rsid w:val="002133F2"/>
    <w:rsid w:val="00213D09"/>
    <w:rsid w:val="0021575D"/>
    <w:rsid w:val="0021711E"/>
    <w:rsid w:val="002202A8"/>
    <w:rsid w:val="00220E2D"/>
    <w:rsid w:val="002211FB"/>
    <w:rsid w:val="0022214B"/>
    <w:rsid w:val="00223F43"/>
    <w:rsid w:val="002274D9"/>
    <w:rsid w:val="00230EA2"/>
    <w:rsid w:val="0023347E"/>
    <w:rsid w:val="00237627"/>
    <w:rsid w:val="002379FF"/>
    <w:rsid w:val="00241555"/>
    <w:rsid w:val="00241E86"/>
    <w:rsid w:val="002439C3"/>
    <w:rsid w:val="002441C6"/>
    <w:rsid w:val="0024447C"/>
    <w:rsid w:val="002449A1"/>
    <w:rsid w:val="0024592F"/>
    <w:rsid w:val="00251642"/>
    <w:rsid w:val="0025295F"/>
    <w:rsid w:val="00255140"/>
    <w:rsid w:val="00257563"/>
    <w:rsid w:val="00257E0D"/>
    <w:rsid w:val="00261406"/>
    <w:rsid w:val="00261C11"/>
    <w:rsid w:val="00270392"/>
    <w:rsid w:val="00271BCB"/>
    <w:rsid w:val="00271E4F"/>
    <w:rsid w:val="00272305"/>
    <w:rsid w:val="00272F97"/>
    <w:rsid w:val="00275270"/>
    <w:rsid w:val="0027600D"/>
    <w:rsid w:val="002762C6"/>
    <w:rsid w:val="00276F0F"/>
    <w:rsid w:val="0028056A"/>
    <w:rsid w:val="002852EE"/>
    <w:rsid w:val="0029179F"/>
    <w:rsid w:val="00292326"/>
    <w:rsid w:val="00294DD3"/>
    <w:rsid w:val="00295361"/>
    <w:rsid w:val="00296348"/>
    <w:rsid w:val="00297E1A"/>
    <w:rsid w:val="002A1BDF"/>
    <w:rsid w:val="002A33E6"/>
    <w:rsid w:val="002A402F"/>
    <w:rsid w:val="002A795E"/>
    <w:rsid w:val="002B5C48"/>
    <w:rsid w:val="002B61DD"/>
    <w:rsid w:val="002B7076"/>
    <w:rsid w:val="002C1DE8"/>
    <w:rsid w:val="002C2028"/>
    <w:rsid w:val="002C229B"/>
    <w:rsid w:val="002C27D4"/>
    <w:rsid w:val="002C3134"/>
    <w:rsid w:val="002C500D"/>
    <w:rsid w:val="002C5793"/>
    <w:rsid w:val="002C6AEB"/>
    <w:rsid w:val="002C722D"/>
    <w:rsid w:val="002D04D0"/>
    <w:rsid w:val="002D3409"/>
    <w:rsid w:val="002D4BC7"/>
    <w:rsid w:val="002D76B2"/>
    <w:rsid w:val="002D7905"/>
    <w:rsid w:val="002D7B20"/>
    <w:rsid w:val="002E0797"/>
    <w:rsid w:val="002E1476"/>
    <w:rsid w:val="002E25BE"/>
    <w:rsid w:val="002E319D"/>
    <w:rsid w:val="002E3299"/>
    <w:rsid w:val="002E4985"/>
    <w:rsid w:val="002E4E6F"/>
    <w:rsid w:val="002E64CC"/>
    <w:rsid w:val="002F04E4"/>
    <w:rsid w:val="002F1A53"/>
    <w:rsid w:val="002F3568"/>
    <w:rsid w:val="002F37DA"/>
    <w:rsid w:val="002F5110"/>
    <w:rsid w:val="002F7AB9"/>
    <w:rsid w:val="0030157A"/>
    <w:rsid w:val="00302995"/>
    <w:rsid w:val="00303D3D"/>
    <w:rsid w:val="0030673C"/>
    <w:rsid w:val="00314A41"/>
    <w:rsid w:val="00314B46"/>
    <w:rsid w:val="0031712B"/>
    <w:rsid w:val="0032082D"/>
    <w:rsid w:val="0032092A"/>
    <w:rsid w:val="00321528"/>
    <w:rsid w:val="00321717"/>
    <w:rsid w:val="00321D5F"/>
    <w:rsid w:val="00330E7E"/>
    <w:rsid w:val="00330EF0"/>
    <w:rsid w:val="00332598"/>
    <w:rsid w:val="00333C15"/>
    <w:rsid w:val="00337023"/>
    <w:rsid w:val="003376C4"/>
    <w:rsid w:val="00342D9D"/>
    <w:rsid w:val="00342E7E"/>
    <w:rsid w:val="003440CB"/>
    <w:rsid w:val="00346EFD"/>
    <w:rsid w:val="00347B20"/>
    <w:rsid w:val="003504A0"/>
    <w:rsid w:val="00352A1D"/>
    <w:rsid w:val="00353816"/>
    <w:rsid w:val="00361CCF"/>
    <w:rsid w:val="00361F0C"/>
    <w:rsid w:val="00362047"/>
    <w:rsid w:val="003636C6"/>
    <w:rsid w:val="00364A0C"/>
    <w:rsid w:val="00365C0A"/>
    <w:rsid w:val="00371B64"/>
    <w:rsid w:val="003738EA"/>
    <w:rsid w:val="00375491"/>
    <w:rsid w:val="0037672C"/>
    <w:rsid w:val="00376E91"/>
    <w:rsid w:val="003822A8"/>
    <w:rsid w:val="00383DCC"/>
    <w:rsid w:val="00386A4E"/>
    <w:rsid w:val="00386C51"/>
    <w:rsid w:val="00387362"/>
    <w:rsid w:val="00390C9A"/>
    <w:rsid w:val="00390FCA"/>
    <w:rsid w:val="00392494"/>
    <w:rsid w:val="00394A95"/>
    <w:rsid w:val="00396306"/>
    <w:rsid w:val="00397742"/>
    <w:rsid w:val="00397891"/>
    <w:rsid w:val="003A6BB9"/>
    <w:rsid w:val="003B07D0"/>
    <w:rsid w:val="003B24C1"/>
    <w:rsid w:val="003B4151"/>
    <w:rsid w:val="003B669C"/>
    <w:rsid w:val="003B7583"/>
    <w:rsid w:val="003B786E"/>
    <w:rsid w:val="003C37BA"/>
    <w:rsid w:val="003C6EF7"/>
    <w:rsid w:val="003D092D"/>
    <w:rsid w:val="003D0F7B"/>
    <w:rsid w:val="003D0FE9"/>
    <w:rsid w:val="003D1C70"/>
    <w:rsid w:val="003D2BCE"/>
    <w:rsid w:val="003D4037"/>
    <w:rsid w:val="003D4529"/>
    <w:rsid w:val="003D4B46"/>
    <w:rsid w:val="003D5F48"/>
    <w:rsid w:val="003E01B3"/>
    <w:rsid w:val="003E04B1"/>
    <w:rsid w:val="003E3199"/>
    <w:rsid w:val="003E5522"/>
    <w:rsid w:val="003E7DA0"/>
    <w:rsid w:val="003F050A"/>
    <w:rsid w:val="003F059B"/>
    <w:rsid w:val="003F50D1"/>
    <w:rsid w:val="003F5F88"/>
    <w:rsid w:val="00401B67"/>
    <w:rsid w:val="0040450B"/>
    <w:rsid w:val="004126AA"/>
    <w:rsid w:val="0041273F"/>
    <w:rsid w:val="00416E56"/>
    <w:rsid w:val="00417DFD"/>
    <w:rsid w:val="00421790"/>
    <w:rsid w:val="0042204E"/>
    <w:rsid w:val="00425422"/>
    <w:rsid w:val="00426325"/>
    <w:rsid w:val="00430BBF"/>
    <w:rsid w:val="00431E47"/>
    <w:rsid w:val="00437A33"/>
    <w:rsid w:val="004469A3"/>
    <w:rsid w:val="0045270B"/>
    <w:rsid w:val="0045275F"/>
    <w:rsid w:val="00454C45"/>
    <w:rsid w:val="00455CF2"/>
    <w:rsid w:val="004624BE"/>
    <w:rsid w:val="004647FF"/>
    <w:rsid w:val="00465A92"/>
    <w:rsid w:val="004679CE"/>
    <w:rsid w:val="00470270"/>
    <w:rsid w:val="004708B8"/>
    <w:rsid w:val="00471670"/>
    <w:rsid w:val="00471CBF"/>
    <w:rsid w:val="00472046"/>
    <w:rsid w:val="0048136E"/>
    <w:rsid w:val="00483DDF"/>
    <w:rsid w:val="00485AD1"/>
    <w:rsid w:val="00486AA5"/>
    <w:rsid w:val="00486B7F"/>
    <w:rsid w:val="004878DF"/>
    <w:rsid w:val="00492292"/>
    <w:rsid w:val="004932B6"/>
    <w:rsid w:val="004946E0"/>
    <w:rsid w:val="00494F7E"/>
    <w:rsid w:val="00495E6D"/>
    <w:rsid w:val="004A1602"/>
    <w:rsid w:val="004A51A8"/>
    <w:rsid w:val="004B49EE"/>
    <w:rsid w:val="004B4D89"/>
    <w:rsid w:val="004B516E"/>
    <w:rsid w:val="004C0796"/>
    <w:rsid w:val="004C0E26"/>
    <w:rsid w:val="004C343D"/>
    <w:rsid w:val="004C5277"/>
    <w:rsid w:val="004C6632"/>
    <w:rsid w:val="004D1ECB"/>
    <w:rsid w:val="004D2423"/>
    <w:rsid w:val="004D314E"/>
    <w:rsid w:val="004D3884"/>
    <w:rsid w:val="004D5BA8"/>
    <w:rsid w:val="004D5BBA"/>
    <w:rsid w:val="004E0748"/>
    <w:rsid w:val="004E0AA6"/>
    <w:rsid w:val="004E1B9F"/>
    <w:rsid w:val="004E728E"/>
    <w:rsid w:val="004F002A"/>
    <w:rsid w:val="004F0AAB"/>
    <w:rsid w:val="004F23F6"/>
    <w:rsid w:val="004F25D0"/>
    <w:rsid w:val="004F47B7"/>
    <w:rsid w:val="004F743F"/>
    <w:rsid w:val="004F7C1B"/>
    <w:rsid w:val="00500A8F"/>
    <w:rsid w:val="005038DF"/>
    <w:rsid w:val="005043E9"/>
    <w:rsid w:val="005060F9"/>
    <w:rsid w:val="00507D0E"/>
    <w:rsid w:val="005109DD"/>
    <w:rsid w:val="0051106C"/>
    <w:rsid w:val="00512BAE"/>
    <w:rsid w:val="00517DEB"/>
    <w:rsid w:val="00520C0E"/>
    <w:rsid w:val="0052189D"/>
    <w:rsid w:val="00522EAE"/>
    <w:rsid w:val="005250F2"/>
    <w:rsid w:val="00525703"/>
    <w:rsid w:val="005260BE"/>
    <w:rsid w:val="00527573"/>
    <w:rsid w:val="005326B5"/>
    <w:rsid w:val="005339BB"/>
    <w:rsid w:val="00534DE3"/>
    <w:rsid w:val="00535F08"/>
    <w:rsid w:val="00536454"/>
    <w:rsid w:val="00536F45"/>
    <w:rsid w:val="00537EE6"/>
    <w:rsid w:val="00540A0F"/>
    <w:rsid w:val="005447E3"/>
    <w:rsid w:val="0054493A"/>
    <w:rsid w:val="00547E75"/>
    <w:rsid w:val="00555016"/>
    <w:rsid w:val="00556212"/>
    <w:rsid w:val="00557BD7"/>
    <w:rsid w:val="005606AC"/>
    <w:rsid w:val="00563F4C"/>
    <w:rsid w:val="00564768"/>
    <w:rsid w:val="00564950"/>
    <w:rsid w:val="005669D8"/>
    <w:rsid w:val="0057138A"/>
    <w:rsid w:val="00571C56"/>
    <w:rsid w:val="00572B6E"/>
    <w:rsid w:val="00572E88"/>
    <w:rsid w:val="005762B0"/>
    <w:rsid w:val="00584716"/>
    <w:rsid w:val="005849E3"/>
    <w:rsid w:val="00584E4F"/>
    <w:rsid w:val="00584E6C"/>
    <w:rsid w:val="005868F6"/>
    <w:rsid w:val="00586D6C"/>
    <w:rsid w:val="0058733F"/>
    <w:rsid w:val="00587D18"/>
    <w:rsid w:val="00593143"/>
    <w:rsid w:val="00594449"/>
    <w:rsid w:val="00594C58"/>
    <w:rsid w:val="00596D1A"/>
    <w:rsid w:val="005A1ACF"/>
    <w:rsid w:val="005A31F5"/>
    <w:rsid w:val="005A3625"/>
    <w:rsid w:val="005A65C8"/>
    <w:rsid w:val="005A6A9F"/>
    <w:rsid w:val="005B2979"/>
    <w:rsid w:val="005B5847"/>
    <w:rsid w:val="005B5D60"/>
    <w:rsid w:val="005B69C2"/>
    <w:rsid w:val="005C272C"/>
    <w:rsid w:val="005C27A1"/>
    <w:rsid w:val="005C3BCA"/>
    <w:rsid w:val="005C67D4"/>
    <w:rsid w:val="005C77FB"/>
    <w:rsid w:val="005C7CC0"/>
    <w:rsid w:val="005D05E0"/>
    <w:rsid w:val="005D0683"/>
    <w:rsid w:val="005D2B29"/>
    <w:rsid w:val="005D50EF"/>
    <w:rsid w:val="005D51C2"/>
    <w:rsid w:val="005D6F09"/>
    <w:rsid w:val="005E035C"/>
    <w:rsid w:val="005E262D"/>
    <w:rsid w:val="005E4E1D"/>
    <w:rsid w:val="005E56AB"/>
    <w:rsid w:val="005E5A41"/>
    <w:rsid w:val="005E674A"/>
    <w:rsid w:val="005E6E17"/>
    <w:rsid w:val="005E7EEC"/>
    <w:rsid w:val="005F3B25"/>
    <w:rsid w:val="005F6112"/>
    <w:rsid w:val="00602232"/>
    <w:rsid w:val="00606AA2"/>
    <w:rsid w:val="00606B37"/>
    <w:rsid w:val="00606C4F"/>
    <w:rsid w:val="00607EE7"/>
    <w:rsid w:val="00610167"/>
    <w:rsid w:val="006107DC"/>
    <w:rsid w:val="0061228A"/>
    <w:rsid w:val="00617A76"/>
    <w:rsid w:val="00621ED0"/>
    <w:rsid w:val="00622238"/>
    <w:rsid w:val="00624BB2"/>
    <w:rsid w:val="00631511"/>
    <w:rsid w:val="006316FD"/>
    <w:rsid w:val="0063217A"/>
    <w:rsid w:val="00632329"/>
    <w:rsid w:val="006361BC"/>
    <w:rsid w:val="00636A3C"/>
    <w:rsid w:val="00637AD1"/>
    <w:rsid w:val="00642CD5"/>
    <w:rsid w:val="006452B3"/>
    <w:rsid w:val="00645792"/>
    <w:rsid w:val="006517CC"/>
    <w:rsid w:val="006551A7"/>
    <w:rsid w:val="0065585D"/>
    <w:rsid w:val="00655B51"/>
    <w:rsid w:val="0066295A"/>
    <w:rsid w:val="00663035"/>
    <w:rsid w:val="00664055"/>
    <w:rsid w:val="00666CF9"/>
    <w:rsid w:val="00667457"/>
    <w:rsid w:val="00667A61"/>
    <w:rsid w:val="00670ED6"/>
    <w:rsid w:val="006712E6"/>
    <w:rsid w:val="00671702"/>
    <w:rsid w:val="00673E32"/>
    <w:rsid w:val="006740B4"/>
    <w:rsid w:val="00674734"/>
    <w:rsid w:val="0067541F"/>
    <w:rsid w:val="00676DF8"/>
    <w:rsid w:val="00684D38"/>
    <w:rsid w:val="006858D5"/>
    <w:rsid w:val="00687DBB"/>
    <w:rsid w:val="00696B1C"/>
    <w:rsid w:val="0069732D"/>
    <w:rsid w:val="006A2B5F"/>
    <w:rsid w:val="006A32C4"/>
    <w:rsid w:val="006A72B8"/>
    <w:rsid w:val="006B576E"/>
    <w:rsid w:val="006C127C"/>
    <w:rsid w:val="006C1F05"/>
    <w:rsid w:val="006C2070"/>
    <w:rsid w:val="006C4426"/>
    <w:rsid w:val="006C54FD"/>
    <w:rsid w:val="006C5DCC"/>
    <w:rsid w:val="006C70AC"/>
    <w:rsid w:val="006D2C29"/>
    <w:rsid w:val="006D5B15"/>
    <w:rsid w:val="006D5C62"/>
    <w:rsid w:val="006D642C"/>
    <w:rsid w:val="006E3A9C"/>
    <w:rsid w:val="006F038D"/>
    <w:rsid w:val="00700EA9"/>
    <w:rsid w:val="0070255A"/>
    <w:rsid w:val="0070385E"/>
    <w:rsid w:val="007045DC"/>
    <w:rsid w:val="00705BEF"/>
    <w:rsid w:val="00706179"/>
    <w:rsid w:val="007113DD"/>
    <w:rsid w:val="0071430B"/>
    <w:rsid w:val="007176E7"/>
    <w:rsid w:val="00720659"/>
    <w:rsid w:val="0072201D"/>
    <w:rsid w:val="00722EF9"/>
    <w:rsid w:val="00724284"/>
    <w:rsid w:val="00731557"/>
    <w:rsid w:val="00733292"/>
    <w:rsid w:val="0073607E"/>
    <w:rsid w:val="00736663"/>
    <w:rsid w:val="007370F3"/>
    <w:rsid w:val="007423DE"/>
    <w:rsid w:val="007423FD"/>
    <w:rsid w:val="0074285A"/>
    <w:rsid w:val="007513E0"/>
    <w:rsid w:val="00751A38"/>
    <w:rsid w:val="00755EE3"/>
    <w:rsid w:val="00757990"/>
    <w:rsid w:val="00760C7A"/>
    <w:rsid w:val="007619AD"/>
    <w:rsid w:val="00762330"/>
    <w:rsid w:val="00762492"/>
    <w:rsid w:val="007640E0"/>
    <w:rsid w:val="007652B1"/>
    <w:rsid w:val="00770616"/>
    <w:rsid w:val="00770E19"/>
    <w:rsid w:val="00772E22"/>
    <w:rsid w:val="0077332B"/>
    <w:rsid w:val="00774257"/>
    <w:rsid w:val="00775505"/>
    <w:rsid w:val="00776AE1"/>
    <w:rsid w:val="00776C3B"/>
    <w:rsid w:val="00780093"/>
    <w:rsid w:val="00785B98"/>
    <w:rsid w:val="00785C31"/>
    <w:rsid w:val="007863D2"/>
    <w:rsid w:val="00793276"/>
    <w:rsid w:val="00793833"/>
    <w:rsid w:val="00795E6F"/>
    <w:rsid w:val="007968A7"/>
    <w:rsid w:val="007A01B4"/>
    <w:rsid w:val="007A03BE"/>
    <w:rsid w:val="007A07E5"/>
    <w:rsid w:val="007A136C"/>
    <w:rsid w:val="007A385D"/>
    <w:rsid w:val="007A3D2E"/>
    <w:rsid w:val="007A3E79"/>
    <w:rsid w:val="007A463F"/>
    <w:rsid w:val="007A5F86"/>
    <w:rsid w:val="007A7362"/>
    <w:rsid w:val="007B0667"/>
    <w:rsid w:val="007B2F5F"/>
    <w:rsid w:val="007B5A17"/>
    <w:rsid w:val="007B648A"/>
    <w:rsid w:val="007B7729"/>
    <w:rsid w:val="007C2153"/>
    <w:rsid w:val="007C3FED"/>
    <w:rsid w:val="007C42BE"/>
    <w:rsid w:val="007C66DE"/>
    <w:rsid w:val="007D0768"/>
    <w:rsid w:val="007D224F"/>
    <w:rsid w:val="007D4624"/>
    <w:rsid w:val="007D62F3"/>
    <w:rsid w:val="007E0376"/>
    <w:rsid w:val="007E0C8A"/>
    <w:rsid w:val="007E0E50"/>
    <w:rsid w:val="007E1D53"/>
    <w:rsid w:val="007E3816"/>
    <w:rsid w:val="007E513A"/>
    <w:rsid w:val="007E7158"/>
    <w:rsid w:val="007F0076"/>
    <w:rsid w:val="007F085E"/>
    <w:rsid w:val="007F2B2E"/>
    <w:rsid w:val="007F50F2"/>
    <w:rsid w:val="007F5700"/>
    <w:rsid w:val="007F79E2"/>
    <w:rsid w:val="00802548"/>
    <w:rsid w:val="00802890"/>
    <w:rsid w:val="00802957"/>
    <w:rsid w:val="00802B47"/>
    <w:rsid w:val="00803F13"/>
    <w:rsid w:val="008052BF"/>
    <w:rsid w:val="008062A9"/>
    <w:rsid w:val="008105AE"/>
    <w:rsid w:val="00811B0B"/>
    <w:rsid w:val="00814AA6"/>
    <w:rsid w:val="008153A8"/>
    <w:rsid w:val="008160D4"/>
    <w:rsid w:val="008267EE"/>
    <w:rsid w:val="0083050D"/>
    <w:rsid w:val="00832E9B"/>
    <w:rsid w:val="008432ED"/>
    <w:rsid w:val="00843F7D"/>
    <w:rsid w:val="008450F3"/>
    <w:rsid w:val="00847D03"/>
    <w:rsid w:val="00855260"/>
    <w:rsid w:val="00860271"/>
    <w:rsid w:val="0086227D"/>
    <w:rsid w:val="00863FEE"/>
    <w:rsid w:val="008653E0"/>
    <w:rsid w:val="008730BB"/>
    <w:rsid w:val="00880B5C"/>
    <w:rsid w:val="00881CA9"/>
    <w:rsid w:val="0088262F"/>
    <w:rsid w:val="00882E11"/>
    <w:rsid w:val="00883821"/>
    <w:rsid w:val="0088500C"/>
    <w:rsid w:val="008853E0"/>
    <w:rsid w:val="0088679A"/>
    <w:rsid w:val="0089014A"/>
    <w:rsid w:val="008902CF"/>
    <w:rsid w:val="00890FF5"/>
    <w:rsid w:val="00891840"/>
    <w:rsid w:val="00894740"/>
    <w:rsid w:val="008966E9"/>
    <w:rsid w:val="00896C9B"/>
    <w:rsid w:val="008A4508"/>
    <w:rsid w:val="008B188A"/>
    <w:rsid w:val="008B4A3B"/>
    <w:rsid w:val="008B56E5"/>
    <w:rsid w:val="008B6065"/>
    <w:rsid w:val="008C1F77"/>
    <w:rsid w:val="008C5AFB"/>
    <w:rsid w:val="008D1223"/>
    <w:rsid w:val="008D3CFE"/>
    <w:rsid w:val="008D5E6C"/>
    <w:rsid w:val="008D643A"/>
    <w:rsid w:val="008D7F16"/>
    <w:rsid w:val="008E08E2"/>
    <w:rsid w:val="008E160B"/>
    <w:rsid w:val="008E4534"/>
    <w:rsid w:val="008E54DB"/>
    <w:rsid w:val="008F1045"/>
    <w:rsid w:val="008F2A31"/>
    <w:rsid w:val="009018E4"/>
    <w:rsid w:val="00901B91"/>
    <w:rsid w:val="00903BED"/>
    <w:rsid w:val="00905613"/>
    <w:rsid w:val="00905BF1"/>
    <w:rsid w:val="009111B0"/>
    <w:rsid w:val="00913572"/>
    <w:rsid w:val="00915EF9"/>
    <w:rsid w:val="009171E7"/>
    <w:rsid w:val="00917A3B"/>
    <w:rsid w:val="00920413"/>
    <w:rsid w:val="0092087F"/>
    <w:rsid w:val="0092377F"/>
    <w:rsid w:val="009308D8"/>
    <w:rsid w:val="00930DF7"/>
    <w:rsid w:val="00936821"/>
    <w:rsid w:val="00936E5D"/>
    <w:rsid w:val="009402C1"/>
    <w:rsid w:val="0094276A"/>
    <w:rsid w:val="00942C75"/>
    <w:rsid w:val="0094470D"/>
    <w:rsid w:val="0094475E"/>
    <w:rsid w:val="00951195"/>
    <w:rsid w:val="00952045"/>
    <w:rsid w:val="00952BA5"/>
    <w:rsid w:val="009554FB"/>
    <w:rsid w:val="00957EEC"/>
    <w:rsid w:val="00963696"/>
    <w:rsid w:val="009642E6"/>
    <w:rsid w:val="009645E2"/>
    <w:rsid w:val="00965CCC"/>
    <w:rsid w:val="00972BCD"/>
    <w:rsid w:val="0097304E"/>
    <w:rsid w:val="0097647D"/>
    <w:rsid w:val="00976754"/>
    <w:rsid w:val="00976B70"/>
    <w:rsid w:val="0098178D"/>
    <w:rsid w:val="0098274E"/>
    <w:rsid w:val="00983752"/>
    <w:rsid w:val="00983EF6"/>
    <w:rsid w:val="009842C2"/>
    <w:rsid w:val="00987939"/>
    <w:rsid w:val="009927BE"/>
    <w:rsid w:val="00994EDE"/>
    <w:rsid w:val="009959F3"/>
    <w:rsid w:val="00995FFE"/>
    <w:rsid w:val="009A11C1"/>
    <w:rsid w:val="009A27F7"/>
    <w:rsid w:val="009A292D"/>
    <w:rsid w:val="009A4CAF"/>
    <w:rsid w:val="009A69B5"/>
    <w:rsid w:val="009B0A5E"/>
    <w:rsid w:val="009B0D73"/>
    <w:rsid w:val="009B3167"/>
    <w:rsid w:val="009B34FA"/>
    <w:rsid w:val="009B4E90"/>
    <w:rsid w:val="009C020C"/>
    <w:rsid w:val="009C44ED"/>
    <w:rsid w:val="009C4F0D"/>
    <w:rsid w:val="009C5700"/>
    <w:rsid w:val="009C596C"/>
    <w:rsid w:val="009C5D67"/>
    <w:rsid w:val="009C5FEE"/>
    <w:rsid w:val="009C6763"/>
    <w:rsid w:val="009C692C"/>
    <w:rsid w:val="009C698C"/>
    <w:rsid w:val="009C7A2D"/>
    <w:rsid w:val="009C7CE4"/>
    <w:rsid w:val="009D72F9"/>
    <w:rsid w:val="009D76A9"/>
    <w:rsid w:val="009E18AF"/>
    <w:rsid w:val="009E1AD8"/>
    <w:rsid w:val="009E4A3B"/>
    <w:rsid w:val="009E5D88"/>
    <w:rsid w:val="009E73AD"/>
    <w:rsid w:val="009F0653"/>
    <w:rsid w:val="009F09C7"/>
    <w:rsid w:val="009F2C78"/>
    <w:rsid w:val="009F632A"/>
    <w:rsid w:val="009F7FCB"/>
    <w:rsid w:val="00A00B17"/>
    <w:rsid w:val="00A01568"/>
    <w:rsid w:val="00A1042E"/>
    <w:rsid w:val="00A112C1"/>
    <w:rsid w:val="00A1794D"/>
    <w:rsid w:val="00A207E1"/>
    <w:rsid w:val="00A20EDD"/>
    <w:rsid w:val="00A220C6"/>
    <w:rsid w:val="00A22946"/>
    <w:rsid w:val="00A234D0"/>
    <w:rsid w:val="00A2358C"/>
    <w:rsid w:val="00A2398B"/>
    <w:rsid w:val="00A256C1"/>
    <w:rsid w:val="00A2663A"/>
    <w:rsid w:val="00A30D1A"/>
    <w:rsid w:val="00A31C85"/>
    <w:rsid w:val="00A32C2E"/>
    <w:rsid w:val="00A33A9E"/>
    <w:rsid w:val="00A45DC2"/>
    <w:rsid w:val="00A5260B"/>
    <w:rsid w:val="00A61F62"/>
    <w:rsid w:val="00A623DF"/>
    <w:rsid w:val="00A62D1A"/>
    <w:rsid w:val="00A64903"/>
    <w:rsid w:val="00A67B5E"/>
    <w:rsid w:val="00A72E16"/>
    <w:rsid w:val="00A73593"/>
    <w:rsid w:val="00A73893"/>
    <w:rsid w:val="00A73AD6"/>
    <w:rsid w:val="00A74436"/>
    <w:rsid w:val="00A76003"/>
    <w:rsid w:val="00A76D78"/>
    <w:rsid w:val="00A83140"/>
    <w:rsid w:val="00A843DA"/>
    <w:rsid w:val="00A84830"/>
    <w:rsid w:val="00A8598E"/>
    <w:rsid w:val="00A91B0D"/>
    <w:rsid w:val="00A955D9"/>
    <w:rsid w:val="00A96197"/>
    <w:rsid w:val="00AA2334"/>
    <w:rsid w:val="00AA4DC4"/>
    <w:rsid w:val="00AB05C6"/>
    <w:rsid w:val="00AB3244"/>
    <w:rsid w:val="00AB66D7"/>
    <w:rsid w:val="00AB694F"/>
    <w:rsid w:val="00AB7458"/>
    <w:rsid w:val="00AC32C6"/>
    <w:rsid w:val="00AD5601"/>
    <w:rsid w:val="00AD7BA1"/>
    <w:rsid w:val="00AE0267"/>
    <w:rsid w:val="00AF1933"/>
    <w:rsid w:val="00AF5247"/>
    <w:rsid w:val="00AF5ADE"/>
    <w:rsid w:val="00AF78C6"/>
    <w:rsid w:val="00AF7CB4"/>
    <w:rsid w:val="00B00961"/>
    <w:rsid w:val="00B00E2C"/>
    <w:rsid w:val="00B01ADE"/>
    <w:rsid w:val="00B06BA6"/>
    <w:rsid w:val="00B12237"/>
    <w:rsid w:val="00B12986"/>
    <w:rsid w:val="00B12F3C"/>
    <w:rsid w:val="00B133E0"/>
    <w:rsid w:val="00B21C23"/>
    <w:rsid w:val="00B223F1"/>
    <w:rsid w:val="00B22EB0"/>
    <w:rsid w:val="00B24A6A"/>
    <w:rsid w:val="00B24FF7"/>
    <w:rsid w:val="00B2543C"/>
    <w:rsid w:val="00B26192"/>
    <w:rsid w:val="00B262CD"/>
    <w:rsid w:val="00B27B19"/>
    <w:rsid w:val="00B27D9C"/>
    <w:rsid w:val="00B316D1"/>
    <w:rsid w:val="00B33B11"/>
    <w:rsid w:val="00B33C5E"/>
    <w:rsid w:val="00B355CB"/>
    <w:rsid w:val="00B3755D"/>
    <w:rsid w:val="00B40A66"/>
    <w:rsid w:val="00B41090"/>
    <w:rsid w:val="00B50CF4"/>
    <w:rsid w:val="00B54C69"/>
    <w:rsid w:val="00B57332"/>
    <w:rsid w:val="00B57B39"/>
    <w:rsid w:val="00B60E9C"/>
    <w:rsid w:val="00B616D6"/>
    <w:rsid w:val="00B6632A"/>
    <w:rsid w:val="00B67C18"/>
    <w:rsid w:val="00B67D4F"/>
    <w:rsid w:val="00B74F9C"/>
    <w:rsid w:val="00B750F7"/>
    <w:rsid w:val="00B769E3"/>
    <w:rsid w:val="00B801E0"/>
    <w:rsid w:val="00B80489"/>
    <w:rsid w:val="00B83422"/>
    <w:rsid w:val="00B841C1"/>
    <w:rsid w:val="00B8765A"/>
    <w:rsid w:val="00B876FF"/>
    <w:rsid w:val="00B955B3"/>
    <w:rsid w:val="00BA15F6"/>
    <w:rsid w:val="00BB0CAA"/>
    <w:rsid w:val="00BB11A8"/>
    <w:rsid w:val="00BB1DD0"/>
    <w:rsid w:val="00BB2026"/>
    <w:rsid w:val="00BB3B92"/>
    <w:rsid w:val="00BC1BD9"/>
    <w:rsid w:val="00BC2BC9"/>
    <w:rsid w:val="00BC3B43"/>
    <w:rsid w:val="00BC52DF"/>
    <w:rsid w:val="00BC5535"/>
    <w:rsid w:val="00BD0BB7"/>
    <w:rsid w:val="00BD1289"/>
    <w:rsid w:val="00BD21C2"/>
    <w:rsid w:val="00BD3F00"/>
    <w:rsid w:val="00BD6A1A"/>
    <w:rsid w:val="00BE02A7"/>
    <w:rsid w:val="00BE0B8D"/>
    <w:rsid w:val="00BE2788"/>
    <w:rsid w:val="00BE3265"/>
    <w:rsid w:val="00BE6F4C"/>
    <w:rsid w:val="00BE7E70"/>
    <w:rsid w:val="00BF00E9"/>
    <w:rsid w:val="00BF460C"/>
    <w:rsid w:val="00BF5F9C"/>
    <w:rsid w:val="00BF64D4"/>
    <w:rsid w:val="00C02F99"/>
    <w:rsid w:val="00C03770"/>
    <w:rsid w:val="00C05D8E"/>
    <w:rsid w:val="00C06B20"/>
    <w:rsid w:val="00C06CBE"/>
    <w:rsid w:val="00C123C3"/>
    <w:rsid w:val="00C126DF"/>
    <w:rsid w:val="00C15DBB"/>
    <w:rsid w:val="00C174C2"/>
    <w:rsid w:val="00C22473"/>
    <w:rsid w:val="00C22E2C"/>
    <w:rsid w:val="00C246FC"/>
    <w:rsid w:val="00C25076"/>
    <w:rsid w:val="00C277CB"/>
    <w:rsid w:val="00C3376D"/>
    <w:rsid w:val="00C34A52"/>
    <w:rsid w:val="00C369C9"/>
    <w:rsid w:val="00C40DC7"/>
    <w:rsid w:val="00C444EA"/>
    <w:rsid w:val="00C50DF8"/>
    <w:rsid w:val="00C5114A"/>
    <w:rsid w:val="00C53125"/>
    <w:rsid w:val="00C55BB5"/>
    <w:rsid w:val="00C55FC7"/>
    <w:rsid w:val="00C57F33"/>
    <w:rsid w:val="00C62473"/>
    <w:rsid w:val="00C64953"/>
    <w:rsid w:val="00C710A7"/>
    <w:rsid w:val="00C73703"/>
    <w:rsid w:val="00C745E3"/>
    <w:rsid w:val="00C7467B"/>
    <w:rsid w:val="00C75C2E"/>
    <w:rsid w:val="00C766EF"/>
    <w:rsid w:val="00C773FC"/>
    <w:rsid w:val="00C807AA"/>
    <w:rsid w:val="00C80EE6"/>
    <w:rsid w:val="00C817A7"/>
    <w:rsid w:val="00C861B2"/>
    <w:rsid w:val="00C86975"/>
    <w:rsid w:val="00CA1184"/>
    <w:rsid w:val="00CA2A8B"/>
    <w:rsid w:val="00CA54C6"/>
    <w:rsid w:val="00CA65E9"/>
    <w:rsid w:val="00CB4339"/>
    <w:rsid w:val="00CB49F9"/>
    <w:rsid w:val="00CB6A55"/>
    <w:rsid w:val="00CC06D4"/>
    <w:rsid w:val="00CC1890"/>
    <w:rsid w:val="00CC33CC"/>
    <w:rsid w:val="00CC480B"/>
    <w:rsid w:val="00CC72C5"/>
    <w:rsid w:val="00CC7310"/>
    <w:rsid w:val="00CD332E"/>
    <w:rsid w:val="00CD41C2"/>
    <w:rsid w:val="00CD521B"/>
    <w:rsid w:val="00CD7DBD"/>
    <w:rsid w:val="00CE06FC"/>
    <w:rsid w:val="00CE4335"/>
    <w:rsid w:val="00CE665F"/>
    <w:rsid w:val="00CF197E"/>
    <w:rsid w:val="00CF5040"/>
    <w:rsid w:val="00CF692C"/>
    <w:rsid w:val="00D0229F"/>
    <w:rsid w:val="00D03331"/>
    <w:rsid w:val="00D073EA"/>
    <w:rsid w:val="00D12776"/>
    <w:rsid w:val="00D12D35"/>
    <w:rsid w:val="00D12D70"/>
    <w:rsid w:val="00D17DB4"/>
    <w:rsid w:val="00D2092D"/>
    <w:rsid w:val="00D236EA"/>
    <w:rsid w:val="00D31AFE"/>
    <w:rsid w:val="00D332D6"/>
    <w:rsid w:val="00D346FC"/>
    <w:rsid w:val="00D35444"/>
    <w:rsid w:val="00D3691D"/>
    <w:rsid w:val="00D371C4"/>
    <w:rsid w:val="00D41ADE"/>
    <w:rsid w:val="00D4296D"/>
    <w:rsid w:val="00D431ED"/>
    <w:rsid w:val="00D458F7"/>
    <w:rsid w:val="00D4648E"/>
    <w:rsid w:val="00D471D1"/>
    <w:rsid w:val="00D50460"/>
    <w:rsid w:val="00D50A2B"/>
    <w:rsid w:val="00D50E81"/>
    <w:rsid w:val="00D560EF"/>
    <w:rsid w:val="00D56A55"/>
    <w:rsid w:val="00D60EC2"/>
    <w:rsid w:val="00D634D8"/>
    <w:rsid w:val="00D63C2D"/>
    <w:rsid w:val="00D63C30"/>
    <w:rsid w:val="00D651FF"/>
    <w:rsid w:val="00D65A32"/>
    <w:rsid w:val="00D66442"/>
    <w:rsid w:val="00D71DEB"/>
    <w:rsid w:val="00D7374F"/>
    <w:rsid w:val="00D73882"/>
    <w:rsid w:val="00D74A71"/>
    <w:rsid w:val="00D80609"/>
    <w:rsid w:val="00D82BB6"/>
    <w:rsid w:val="00D83EBA"/>
    <w:rsid w:val="00D8505B"/>
    <w:rsid w:val="00D85062"/>
    <w:rsid w:val="00D915D3"/>
    <w:rsid w:val="00D956BF"/>
    <w:rsid w:val="00D96CBF"/>
    <w:rsid w:val="00DA100A"/>
    <w:rsid w:val="00DA205E"/>
    <w:rsid w:val="00DA25AD"/>
    <w:rsid w:val="00DA41DB"/>
    <w:rsid w:val="00DA73E5"/>
    <w:rsid w:val="00DA7689"/>
    <w:rsid w:val="00DB0090"/>
    <w:rsid w:val="00DB1679"/>
    <w:rsid w:val="00DC0CBB"/>
    <w:rsid w:val="00DC2F1C"/>
    <w:rsid w:val="00DC2F84"/>
    <w:rsid w:val="00DC4BA2"/>
    <w:rsid w:val="00DC6B7F"/>
    <w:rsid w:val="00DD3EC5"/>
    <w:rsid w:val="00DD4C8D"/>
    <w:rsid w:val="00DD6134"/>
    <w:rsid w:val="00DD7FB4"/>
    <w:rsid w:val="00DE0FD4"/>
    <w:rsid w:val="00DE2BA1"/>
    <w:rsid w:val="00DE477C"/>
    <w:rsid w:val="00DE7B41"/>
    <w:rsid w:val="00DE7CB6"/>
    <w:rsid w:val="00DF1C7E"/>
    <w:rsid w:val="00DF269B"/>
    <w:rsid w:val="00DF3FB5"/>
    <w:rsid w:val="00DF4AB0"/>
    <w:rsid w:val="00DF4F98"/>
    <w:rsid w:val="00DF66EE"/>
    <w:rsid w:val="00DF6776"/>
    <w:rsid w:val="00E00245"/>
    <w:rsid w:val="00E00371"/>
    <w:rsid w:val="00E0694A"/>
    <w:rsid w:val="00E07A31"/>
    <w:rsid w:val="00E17346"/>
    <w:rsid w:val="00E21BE2"/>
    <w:rsid w:val="00E22994"/>
    <w:rsid w:val="00E23047"/>
    <w:rsid w:val="00E23270"/>
    <w:rsid w:val="00E3020A"/>
    <w:rsid w:val="00E309FD"/>
    <w:rsid w:val="00E403D4"/>
    <w:rsid w:val="00E403F2"/>
    <w:rsid w:val="00E40561"/>
    <w:rsid w:val="00E414F9"/>
    <w:rsid w:val="00E42DD4"/>
    <w:rsid w:val="00E4533C"/>
    <w:rsid w:val="00E50150"/>
    <w:rsid w:val="00E5049F"/>
    <w:rsid w:val="00E504D8"/>
    <w:rsid w:val="00E61308"/>
    <w:rsid w:val="00E61E70"/>
    <w:rsid w:val="00E632DC"/>
    <w:rsid w:val="00E64653"/>
    <w:rsid w:val="00E64D3E"/>
    <w:rsid w:val="00E67E38"/>
    <w:rsid w:val="00E73F2B"/>
    <w:rsid w:val="00E74DC8"/>
    <w:rsid w:val="00E76995"/>
    <w:rsid w:val="00E80E43"/>
    <w:rsid w:val="00E8311C"/>
    <w:rsid w:val="00E879A7"/>
    <w:rsid w:val="00E87A04"/>
    <w:rsid w:val="00E911D1"/>
    <w:rsid w:val="00E922B4"/>
    <w:rsid w:val="00E92489"/>
    <w:rsid w:val="00E94534"/>
    <w:rsid w:val="00E9711C"/>
    <w:rsid w:val="00E97970"/>
    <w:rsid w:val="00EA3F58"/>
    <w:rsid w:val="00EA4003"/>
    <w:rsid w:val="00EA4FF4"/>
    <w:rsid w:val="00EA6F61"/>
    <w:rsid w:val="00EB0151"/>
    <w:rsid w:val="00EB2B49"/>
    <w:rsid w:val="00EB5B3E"/>
    <w:rsid w:val="00EB7ED2"/>
    <w:rsid w:val="00EC43C8"/>
    <w:rsid w:val="00EC50AC"/>
    <w:rsid w:val="00EC7313"/>
    <w:rsid w:val="00ED0058"/>
    <w:rsid w:val="00ED1806"/>
    <w:rsid w:val="00ED205C"/>
    <w:rsid w:val="00ED36BD"/>
    <w:rsid w:val="00ED3F02"/>
    <w:rsid w:val="00ED457C"/>
    <w:rsid w:val="00EE0709"/>
    <w:rsid w:val="00EE0B92"/>
    <w:rsid w:val="00EE0F0E"/>
    <w:rsid w:val="00EE12C8"/>
    <w:rsid w:val="00EE24B0"/>
    <w:rsid w:val="00EE25CC"/>
    <w:rsid w:val="00EE2860"/>
    <w:rsid w:val="00EE68D2"/>
    <w:rsid w:val="00EF14B7"/>
    <w:rsid w:val="00EF3F0F"/>
    <w:rsid w:val="00EF44AD"/>
    <w:rsid w:val="00EF530C"/>
    <w:rsid w:val="00F014F8"/>
    <w:rsid w:val="00F02C0B"/>
    <w:rsid w:val="00F03432"/>
    <w:rsid w:val="00F0426C"/>
    <w:rsid w:val="00F066D2"/>
    <w:rsid w:val="00F06BD2"/>
    <w:rsid w:val="00F13937"/>
    <w:rsid w:val="00F13F80"/>
    <w:rsid w:val="00F15B60"/>
    <w:rsid w:val="00F17267"/>
    <w:rsid w:val="00F22886"/>
    <w:rsid w:val="00F22966"/>
    <w:rsid w:val="00F24A30"/>
    <w:rsid w:val="00F27587"/>
    <w:rsid w:val="00F307F9"/>
    <w:rsid w:val="00F3131F"/>
    <w:rsid w:val="00F32538"/>
    <w:rsid w:val="00F34A00"/>
    <w:rsid w:val="00F34D93"/>
    <w:rsid w:val="00F4320A"/>
    <w:rsid w:val="00F435BA"/>
    <w:rsid w:val="00F4389F"/>
    <w:rsid w:val="00F4431B"/>
    <w:rsid w:val="00F547B9"/>
    <w:rsid w:val="00F60CF6"/>
    <w:rsid w:val="00F61AF7"/>
    <w:rsid w:val="00F62AEB"/>
    <w:rsid w:val="00F639C2"/>
    <w:rsid w:val="00F655F3"/>
    <w:rsid w:val="00F66A6D"/>
    <w:rsid w:val="00F707BD"/>
    <w:rsid w:val="00F72010"/>
    <w:rsid w:val="00F7477C"/>
    <w:rsid w:val="00F76428"/>
    <w:rsid w:val="00F77798"/>
    <w:rsid w:val="00F77B4D"/>
    <w:rsid w:val="00F820F7"/>
    <w:rsid w:val="00F83A44"/>
    <w:rsid w:val="00F85C22"/>
    <w:rsid w:val="00F86B12"/>
    <w:rsid w:val="00F87AC6"/>
    <w:rsid w:val="00F9085A"/>
    <w:rsid w:val="00F91B05"/>
    <w:rsid w:val="00F94E53"/>
    <w:rsid w:val="00F96143"/>
    <w:rsid w:val="00F979AC"/>
    <w:rsid w:val="00FA02CE"/>
    <w:rsid w:val="00FA6353"/>
    <w:rsid w:val="00FA74E8"/>
    <w:rsid w:val="00FB32DE"/>
    <w:rsid w:val="00FB3ADA"/>
    <w:rsid w:val="00FB420A"/>
    <w:rsid w:val="00FB56E2"/>
    <w:rsid w:val="00FB6885"/>
    <w:rsid w:val="00FB7A50"/>
    <w:rsid w:val="00FC0DF5"/>
    <w:rsid w:val="00FC44B5"/>
    <w:rsid w:val="00FC6127"/>
    <w:rsid w:val="00FC7A4D"/>
    <w:rsid w:val="00FD08A0"/>
    <w:rsid w:val="00FD1F63"/>
    <w:rsid w:val="00FD2E42"/>
    <w:rsid w:val="00FD4AA6"/>
    <w:rsid w:val="00FD5043"/>
    <w:rsid w:val="00FD53CC"/>
    <w:rsid w:val="00FE1AA9"/>
    <w:rsid w:val="00FE2B9E"/>
    <w:rsid w:val="00FE4679"/>
    <w:rsid w:val="00FE6123"/>
    <w:rsid w:val="00FE6555"/>
    <w:rsid w:val="00FE6E03"/>
    <w:rsid w:val="00FF1409"/>
    <w:rsid w:val="00FF442C"/>
    <w:rsid w:val="00FF51E1"/>
    <w:rsid w:val="00FF5862"/>
    <w:rsid w:val="00FF6DFD"/>
    <w:rsid w:val="160F7351"/>
    <w:rsid w:val="166C66DA"/>
    <w:rsid w:val="21047ED1"/>
    <w:rsid w:val="26C7050D"/>
    <w:rsid w:val="297F38ED"/>
    <w:rsid w:val="2CD2242F"/>
    <w:rsid w:val="31386135"/>
    <w:rsid w:val="3BF561E7"/>
    <w:rsid w:val="3C962C19"/>
    <w:rsid w:val="484C4B90"/>
    <w:rsid w:val="48DC283F"/>
    <w:rsid w:val="4AE32CD6"/>
    <w:rsid w:val="4C1F304A"/>
    <w:rsid w:val="4CE3666A"/>
    <w:rsid w:val="546B3CFC"/>
    <w:rsid w:val="6000160F"/>
    <w:rsid w:val="62B14C4E"/>
    <w:rsid w:val="63BA0C03"/>
    <w:rsid w:val="6E081C2E"/>
    <w:rsid w:val="76433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semiHidden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qFormat/>
    <w:uiPriority w:val="0"/>
    <w:pPr>
      <w:jc w:val="left"/>
    </w:pPr>
  </w:style>
  <w:style w:type="paragraph" w:styleId="4">
    <w:name w:val="Body Text Inde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Body Text Indent 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1"/>
    <w:qFormat/>
    <w:uiPriority w:val="0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qFormat/>
    <w:uiPriority w:val="0"/>
    <w:rPr>
      <w:b/>
      <w:bCs/>
    </w:rPr>
  </w:style>
  <w:style w:type="character" w:styleId="14">
    <w:name w:val="Hyperlink"/>
    <w:qFormat/>
    <w:uiPriority w:val="0"/>
    <w:rPr>
      <w:color w:val="0068B7"/>
      <w:u w:val="none"/>
    </w:rPr>
  </w:style>
  <w:style w:type="character" w:styleId="15">
    <w:name w:val="annotation reference"/>
    <w:basedOn w:val="12"/>
    <w:qFormat/>
    <w:uiPriority w:val="0"/>
    <w:rPr>
      <w:sz w:val="21"/>
      <w:szCs w:val="21"/>
    </w:rPr>
  </w:style>
  <w:style w:type="character" w:customStyle="1" w:styleId="16">
    <w:name w:val="141"/>
    <w:qFormat/>
    <w:uiPriority w:val="0"/>
    <w:rPr>
      <w:sz w:val="21"/>
      <w:szCs w:val="21"/>
    </w:rPr>
  </w:style>
  <w:style w:type="character" w:customStyle="1" w:styleId="17">
    <w:name w:val="ztag pre"/>
    <w:basedOn w:val="12"/>
    <w:qFormat/>
    <w:uiPriority w:val="0"/>
  </w:style>
  <w:style w:type="character" w:customStyle="1" w:styleId="18">
    <w:name w:val="已访问的超链接1"/>
    <w:qFormat/>
    <w:uiPriority w:val="0"/>
    <w:rPr>
      <w:color w:val="800080"/>
      <w:u w:val="single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文字 字符"/>
    <w:basedOn w:val="12"/>
    <w:link w:val="3"/>
    <w:qFormat/>
    <w:uiPriority w:val="0"/>
    <w:rPr>
      <w:kern w:val="2"/>
      <w:sz w:val="21"/>
      <w:szCs w:val="24"/>
    </w:rPr>
  </w:style>
  <w:style w:type="character" w:customStyle="1" w:styleId="21">
    <w:name w:val="批注主题 字符"/>
    <w:basedOn w:val="20"/>
    <w:link w:val="9"/>
    <w:qFormat/>
    <w:uiPriority w:val="0"/>
    <w:rPr>
      <w:b/>
      <w:bCs/>
      <w:kern w:val="2"/>
      <w:sz w:val="21"/>
      <w:szCs w:val="24"/>
    </w:rPr>
  </w:style>
  <w:style w:type="character" w:customStyle="1" w:styleId="22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3">
    <w:name w:val="Unresolved Mention"/>
    <w:basedOn w:val="12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50BDAC9-5617-4F7F-AEC0-5FB1FC84622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397</Words>
  <Characters>2266</Characters>
  <Lines>18</Lines>
  <Paragraphs>5</Paragraphs>
  <TotalTime>0</TotalTime>
  <ScaleCrop>false</ScaleCrop>
  <LinksUpToDate>false</LinksUpToDate>
  <CharactersWithSpaces>2658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2019-12-17T05:33:00Z</dcterms:created>
  <dc:creator>全美国际教育协会</dc:creator>
  <cp:lastModifiedBy>Julia</cp:lastModifiedBy>
  <cp:lastPrinted>2011-12-16T08:54:00Z</cp:lastPrinted>
  <dcterms:modified xsi:type="dcterms:W3CDTF">2019-12-27T02:53:32Z</dcterms:modified>
  <dc:title>加州大学河滨分校短期访学项目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