
<file path=[Content_Types].xml><?xml version="1.0" encoding="utf-8"?>
<Types xmlns="http://schemas.openxmlformats.org/package/2006/content-types">
  <Default Extension="xml" ContentType="application/xml"/>
  <Default Extension="jpeg" ContentType="image/jpeg"/>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line="360" w:lineRule="auto"/>
        <w:jc w:val="right"/>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drawing>
          <wp:inline distT="0" distB="0" distL="0" distR="0">
            <wp:extent cx="857250" cy="299720"/>
            <wp:effectExtent l="0" t="0" r="0" b="5080"/>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pic:cNvPicPr>
                      <a:picLocks noChangeAspect="1"/>
                    </pic:cNvPicPr>
                  </pic:nvPicPr>
                  <pic:blipFill>
                    <a:blip r:embed="rId5" cstate="print">
                      <a:extLst>
                        <a:ext uri="{28A0092B-C50C-407E-A947-70E740481C1C}">
                          <a14:useLocalDpi xmlns:a14="http://schemas.microsoft.com/office/drawing/2010/main" val="0"/>
                        </a:ext>
                      </a:extLst>
                    </a:blip>
                    <a:stretch>
                      <a:fillRect/>
                    </a:stretch>
                  </pic:blipFill>
                  <pic:spPr>
                    <a:xfrm>
                      <a:off x="0" y="0"/>
                      <a:ext cx="862585" cy="301511"/>
                    </a:xfrm>
                    <a:prstGeom prst="rect">
                      <a:avLst/>
                    </a:prstGeom>
                  </pic:spPr>
                </pic:pic>
              </a:graphicData>
            </a:graphic>
          </wp:inline>
        </w:drawing>
      </w:r>
    </w:p>
    <w:p>
      <w:pPr>
        <w:widowControl/>
        <w:spacing w:line="360" w:lineRule="auto"/>
        <w:jc w:val="center"/>
        <w:rPr>
          <w:rFonts w:asciiTheme="minorHAnsi" w:hAnsiTheme="minorHAnsi" w:eastAsiaTheme="majorEastAsia" w:cstheme="minorHAnsi"/>
          <w:b/>
          <w:kern w:val="0"/>
          <w:sz w:val="32"/>
          <w:szCs w:val="21"/>
        </w:rPr>
      </w:pP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加拿大滑铁卢大学 访学</w:t>
      </w:r>
      <w:r>
        <w:rPr>
          <w:rFonts w:asciiTheme="minorHAnsi" w:hAnsiTheme="minorHAnsi" w:eastAsiaTheme="majorEastAsia" w:cstheme="minorHAnsi"/>
          <w:b/>
          <w:kern w:val="0"/>
          <w:sz w:val="32"/>
          <w:szCs w:val="21"/>
        </w:rPr>
        <w:t>项目</w:t>
      </w:r>
    </w:p>
    <w:p>
      <w:pPr>
        <w:widowControl/>
        <w:spacing w:line="360" w:lineRule="auto"/>
        <w:jc w:val="center"/>
        <w:rPr>
          <w:rFonts w:asciiTheme="minorHAnsi" w:hAnsiTheme="minorHAnsi" w:eastAsiaTheme="majorEastAsia" w:cstheme="minorHAnsi"/>
          <w:b/>
          <w:kern w:val="0"/>
          <w:sz w:val="32"/>
          <w:szCs w:val="21"/>
        </w:rPr>
      </w:pPr>
      <w:r>
        <w:rPr>
          <w:rFonts w:hint="eastAsia" w:asciiTheme="minorHAnsi" w:hAnsiTheme="minorHAnsi" w:eastAsiaTheme="majorEastAsia" w:cstheme="minorHAnsi"/>
          <w:b/>
          <w:kern w:val="0"/>
          <w:sz w:val="32"/>
          <w:szCs w:val="21"/>
        </w:rPr>
        <w:t>成功英语项目</w:t>
      </w:r>
    </w:p>
    <w:p>
      <w:pPr>
        <w:widowControl/>
        <w:spacing w:line="360" w:lineRule="auto"/>
        <w:jc w:val="center"/>
        <w:rPr>
          <w:rFonts w:asciiTheme="minorHAnsi" w:hAnsiTheme="minorHAnsi" w:eastAsiaTheme="majorEastAsia" w:cstheme="minorHAnsi"/>
          <w:sz w:val="28"/>
          <w:szCs w:val="28"/>
        </w:rPr>
      </w:pPr>
      <w:r>
        <w:rPr>
          <w:rFonts w:hint="eastAsia" w:asciiTheme="minorHAnsi" w:hAnsiTheme="minorHAnsi" w:eastAsiaTheme="majorEastAsia" w:cstheme="minorHAnsi"/>
          <w:sz w:val="28"/>
          <w:szCs w:val="28"/>
        </w:rPr>
        <w:t>U</w:t>
      </w:r>
      <w:r>
        <w:rPr>
          <w:rFonts w:asciiTheme="minorHAnsi" w:hAnsiTheme="minorHAnsi" w:eastAsiaTheme="majorEastAsia" w:cstheme="minorHAnsi"/>
          <w:sz w:val="28"/>
          <w:szCs w:val="28"/>
        </w:rPr>
        <w:t>niversity of Waterloo</w:t>
      </w:r>
    </w:p>
    <w:p>
      <w:pPr>
        <w:widowControl/>
        <w:spacing w:line="360" w:lineRule="auto"/>
        <w:jc w:val="center"/>
        <w:rPr>
          <w:rFonts w:asciiTheme="minorHAnsi" w:hAnsiTheme="minorHAnsi" w:eastAsiaTheme="majorEastAsia" w:cstheme="minorHAnsi"/>
          <w:b/>
          <w:kern w:val="0"/>
          <w:sz w:val="30"/>
          <w:szCs w:val="30"/>
        </w:rPr>
      </w:pPr>
      <w:r>
        <w:rPr>
          <w:rFonts w:hint="eastAsia" w:asciiTheme="minorHAnsi" w:hAnsiTheme="minorHAnsi" w:eastAsiaTheme="majorEastAsia" w:cstheme="minorHAnsi"/>
          <w:b/>
          <w:sz w:val="30"/>
          <w:szCs w:val="30"/>
        </w:rPr>
        <w:t xml:space="preserve">English for </w:t>
      </w:r>
      <w:r>
        <w:rPr>
          <w:rFonts w:asciiTheme="minorHAnsi" w:hAnsiTheme="minorHAnsi" w:eastAsiaTheme="majorEastAsia" w:cstheme="minorHAnsi"/>
          <w:b/>
          <w:sz w:val="30"/>
          <w:szCs w:val="30"/>
        </w:rPr>
        <w:t>Success</w:t>
      </w:r>
    </w:p>
    <w:p>
      <w:pPr>
        <w:widowControl/>
        <w:spacing w:line="360" w:lineRule="auto"/>
        <w:jc w:val="center"/>
        <w:rPr>
          <w:rFonts w:asciiTheme="minorHAnsi" w:hAnsiTheme="minorHAnsi" w:eastAsiaTheme="majorEastAsia" w:cstheme="minorHAnsi"/>
          <w:b/>
          <w:kern w:val="0"/>
          <w:szCs w:val="21"/>
        </w:rPr>
      </w:pPr>
      <w:r>
        <w:rPr>
          <w:rFonts w:cs="Calibri" w:asciiTheme="minorHAnsi" w:hAnsiTheme="minorHAnsi"/>
          <w:b/>
          <w:kern w:val="0"/>
          <w:szCs w:val="21"/>
        </w:rPr>
        <w:t>20</w:t>
      </w:r>
      <w:r>
        <w:rPr>
          <w:rFonts w:hint="eastAsia" w:cs="Calibri" w:asciiTheme="minorHAnsi" w:hAnsiTheme="minorHAnsi"/>
          <w:b/>
          <w:kern w:val="0"/>
          <w:szCs w:val="21"/>
        </w:rPr>
        <w:t>20</w:t>
      </w:r>
      <w:r>
        <w:rPr>
          <w:rFonts w:cs="Calibri" w:asciiTheme="minorHAnsi" w:hAnsiTheme="minorHAnsi"/>
          <w:b/>
          <w:kern w:val="0"/>
          <w:szCs w:val="21"/>
        </w:rPr>
        <w:t>年7</w:t>
      </w:r>
      <w:r>
        <w:rPr>
          <w:rFonts w:hint="eastAsia" w:cs="Calibri" w:asciiTheme="minorHAnsi" w:hAnsiTheme="minorHAnsi"/>
          <w:b/>
          <w:kern w:val="0"/>
          <w:szCs w:val="21"/>
        </w:rPr>
        <w:t xml:space="preserve">月6日 </w:t>
      </w:r>
      <w:r>
        <w:rPr>
          <w:rFonts w:cs="Calibri" w:asciiTheme="minorHAnsi" w:hAnsiTheme="minorHAnsi"/>
          <w:b/>
          <w:kern w:val="0"/>
          <w:szCs w:val="21"/>
        </w:rPr>
        <w:t xml:space="preserve">– </w:t>
      </w:r>
      <w:r>
        <w:rPr>
          <w:rFonts w:hint="eastAsia" w:cs="Calibri" w:asciiTheme="minorHAnsi" w:hAnsiTheme="minorHAnsi"/>
          <w:b/>
          <w:kern w:val="0"/>
          <w:szCs w:val="21"/>
        </w:rPr>
        <w:t xml:space="preserve">7月31日，8月3日 </w:t>
      </w:r>
      <w:r>
        <w:rPr>
          <w:rFonts w:cs="Calibri" w:asciiTheme="minorHAnsi" w:hAnsiTheme="minorHAnsi"/>
          <w:b/>
          <w:kern w:val="0"/>
          <w:szCs w:val="21"/>
        </w:rPr>
        <w:t xml:space="preserve">– </w:t>
      </w:r>
      <w:r>
        <w:rPr>
          <w:rFonts w:hint="eastAsia" w:cs="Calibri" w:asciiTheme="minorHAnsi" w:hAnsiTheme="minorHAnsi"/>
          <w:b/>
          <w:kern w:val="0"/>
          <w:szCs w:val="21"/>
        </w:rPr>
        <w:t>8月28日</w:t>
      </w:r>
    </w:p>
    <w:p>
      <w:pPr>
        <w:widowControl/>
        <w:spacing w:line="360" w:lineRule="auto"/>
        <w:jc w:val="left"/>
        <w:rPr>
          <w:rFonts w:asciiTheme="minorHAnsi" w:hAnsiTheme="minorHAnsi" w:eastAsiaTheme="majorEastAsia" w:cstheme="minorHAnsi"/>
          <w:kern w:val="0"/>
          <w:szCs w:val="21"/>
        </w:rPr>
      </w:pPr>
    </w:p>
    <w:p>
      <w:pPr>
        <w:widowControl/>
        <w:spacing w:line="360" w:lineRule="auto"/>
        <w:jc w:val="left"/>
        <w:rPr>
          <w:rFonts w:asciiTheme="minorHAnsi" w:hAnsiTheme="minorHAnsi" w:eastAsiaTheme="majorEastAsia" w:cstheme="minorHAnsi"/>
          <w:b/>
          <w:kern w:val="0"/>
          <w:szCs w:val="21"/>
        </w:rPr>
      </w:pPr>
      <w:r>
        <w:rPr>
          <w:rFonts w:hint="eastAsia" w:asciiTheme="minorHAnsi" w:hAnsiTheme="minorHAnsi" w:eastAsiaTheme="majorEastAsia" w:cstheme="minorHAnsi"/>
          <w:b/>
          <w:kern w:val="0"/>
          <w:szCs w:val="21"/>
        </w:rPr>
        <w:t>一、项目综述</w:t>
      </w:r>
    </w:p>
    <w:p>
      <w:pPr>
        <w:widowControl/>
        <w:spacing w:line="360" w:lineRule="auto"/>
        <w:ind w:firstLine="420" w:firstLineChars="200"/>
        <w:jc w:val="left"/>
        <w:rPr>
          <w:rFonts w:asciiTheme="minorHAnsi" w:hAnsiTheme="minorHAnsi"/>
        </w:rPr>
      </w:pPr>
      <w:r>
        <w:rPr>
          <w:rFonts w:hint="eastAsia" w:asciiTheme="minorHAnsi" w:hAnsiTheme="minorHAnsi" w:eastAsiaTheme="majorEastAsia" w:cstheme="minorHAnsi"/>
          <w:kern w:val="0"/>
          <w:szCs w:val="21"/>
        </w:rPr>
        <w:t>“</w:t>
      </w:r>
      <w:r>
        <w:rPr>
          <w:rFonts w:hint="eastAsia" w:asciiTheme="minorHAnsi" w:hAnsiTheme="minorHAnsi" w:eastAsiaTheme="majorEastAsia" w:cstheme="minorHAnsi"/>
          <w:b/>
          <w:kern w:val="0"/>
          <w:szCs w:val="21"/>
        </w:rPr>
        <w:t>成功英语</w:t>
      </w:r>
      <w:r>
        <w:rPr>
          <w:rFonts w:hint="eastAsia" w:asciiTheme="minorHAnsi" w:hAnsiTheme="minorHAnsi" w:eastAsiaTheme="majorEastAsia" w:cstheme="minorHAnsi"/>
          <w:kern w:val="0"/>
          <w:szCs w:val="21"/>
        </w:rPr>
        <w:t>”是一个“沉浸式”的暑期语言文化项目，由加拿大滑铁卢大学</w:t>
      </w:r>
      <w:r>
        <w:rPr>
          <w:rFonts w:asciiTheme="minorHAnsi" w:hAnsiTheme="minorHAnsi"/>
        </w:rPr>
        <w:t>的英语语言</w:t>
      </w:r>
      <w:r>
        <w:rPr>
          <w:rFonts w:hint="eastAsia" w:asciiTheme="minorHAnsi" w:hAnsiTheme="minorHAnsi"/>
        </w:rPr>
        <w:t>学院</w:t>
      </w:r>
      <w:r>
        <w:rPr>
          <w:rFonts w:asciiTheme="minorHAnsi" w:hAnsiTheme="minorHAnsi"/>
        </w:rPr>
        <w:t xml:space="preserve">（Renison English Language </w:t>
      </w:r>
      <w:r>
        <w:rPr>
          <w:rFonts w:hint="eastAsia" w:asciiTheme="minorHAnsi" w:hAnsiTheme="minorHAnsi"/>
        </w:rPr>
        <w:t>Institute</w:t>
      </w:r>
      <w:r>
        <w:rPr>
          <w:rFonts w:asciiTheme="minorHAnsi" w:hAnsiTheme="minorHAnsi"/>
        </w:rPr>
        <w:t>）</w:t>
      </w:r>
      <w:r>
        <w:rPr>
          <w:rFonts w:hint="eastAsia" w:asciiTheme="minorHAnsi" w:hAnsiTheme="minorHAnsi"/>
        </w:rPr>
        <w:t>开设。该语言中心成立于19</w:t>
      </w:r>
      <w:r>
        <w:rPr>
          <w:rFonts w:asciiTheme="minorHAnsi" w:hAnsiTheme="minorHAnsi"/>
        </w:rPr>
        <w:t>72</w:t>
      </w:r>
      <w:r>
        <w:rPr>
          <w:rFonts w:hint="eastAsia" w:asciiTheme="minorHAnsi" w:hAnsiTheme="minorHAnsi"/>
        </w:rPr>
        <w:t>年,</w:t>
      </w:r>
      <w:r>
        <w:rPr>
          <w:rFonts w:asciiTheme="minorHAnsi" w:hAnsiTheme="minorHAnsi"/>
        </w:rPr>
        <w:t xml:space="preserve"> </w:t>
      </w:r>
      <w:r>
        <w:rPr>
          <w:rFonts w:hint="eastAsia" w:asciiTheme="minorHAnsi" w:hAnsiTheme="minorHAnsi"/>
        </w:rPr>
        <w:t>隶属于滑铁卢大学的瑞尼森大学学院（R</w:t>
      </w:r>
      <w:r>
        <w:rPr>
          <w:rFonts w:asciiTheme="minorHAnsi" w:hAnsiTheme="minorHAnsi"/>
        </w:rPr>
        <w:t>enison University College</w:t>
      </w:r>
      <w:r>
        <w:rPr>
          <w:rFonts w:hint="eastAsia" w:asciiTheme="minorHAnsi" w:hAnsiTheme="minorHAnsi"/>
        </w:rPr>
        <w:t>）, 迄今拥有近50年的丰富教学经验，每年为来自3</w:t>
      </w:r>
      <w:r>
        <w:rPr>
          <w:rFonts w:asciiTheme="minorHAnsi" w:hAnsiTheme="minorHAnsi"/>
        </w:rPr>
        <w:t>5</w:t>
      </w:r>
      <w:r>
        <w:rPr>
          <w:rFonts w:hint="eastAsia" w:asciiTheme="minorHAnsi" w:hAnsiTheme="minorHAnsi"/>
        </w:rPr>
        <w:t>个国家的上千名学生提供各类优质的英语学习项目。</w:t>
      </w:r>
    </w:p>
    <w:p>
      <w:pPr>
        <w:widowControl/>
        <w:spacing w:line="360" w:lineRule="auto"/>
        <w:ind w:firstLine="420" w:firstLineChars="200"/>
        <w:jc w:val="left"/>
        <w:rPr>
          <w:rFonts w:asciiTheme="minorHAnsi" w:hAnsiTheme="minorHAnsi"/>
        </w:rPr>
      </w:pPr>
    </w:p>
    <w:p>
      <w:pPr>
        <w:widowControl/>
        <w:spacing w:line="360" w:lineRule="auto"/>
        <w:ind w:firstLine="420" w:firstLineChars="200"/>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全美国际教育协会作为滑铁卢大学英语语言学院在中国的正式授权机构，负责选拔优秀中国大学生，于2020年暑期前往滑铁卢大学参加为期四周的“成功英语”访学项目。项目学生将与其它参加语言课程的国际学生混班上课，迅速提升自身的英语水平，同时体验加拿大的社会与文化。</w:t>
      </w:r>
    </w:p>
    <w:p>
      <w:pPr>
        <w:widowControl/>
        <w:spacing w:line="360" w:lineRule="auto"/>
        <w:ind w:firstLine="420" w:firstLineChars="200"/>
        <w:jc w:val="left"/>
        <w:rPr>
          <w:rFonts w:asciiTheme="minorHAnsi" w:hAnsiTheme="minorHAnsi"/>
        </w:rPr>
      </w:pPr>
    </w:p>
    <w:p>
      <w:pPr>
        <w:widowControl/>
        <w:spacing w:line="360" w:lineRule="auto"/>
        <w:jc w:val="left"/>
        <w:rPr>
          <w:rFonts w:cs="Calibri" w:asciiTheme="minorHAnsi" w:hAnsiTheme="minorHAnsi"/>
          <w:b/>
          <w:szCs w:val="21"/>
        </w:rPr>
      </w:pPr>
      <w:r>
        <w:rPr>
          <w:rFonts w:hint="eastAsia" w:asciiTheme="minorHAnsi" w:hAnsiTheme="minorHAnsi" w:eastAsiaTheme="majorEastAsia" w:cstheme="minorHAnsi"/>
          <w:b/>
          <w:kern w:val="0"/>
          <w:szCs w:val="21"/>
        </w:rPr>
        <w:t>二、</w:t>
      </w:r>
      <w:r>
        <w:rPr>
          <w:rFonts w:hint="eastAsia" w:cs="Calibri" w:asciiTheme="minorHAnsi" w:hAnsiTheme="minorHAnsi"/>
          <w:b/>
          <w:szCs w:val="21"/>
        </w:rPr>
        <w:t>特色与优势</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【体验北美纯正英语课程】参加加拿大名校的优质语言课程，每周25小时强化学习，有效提升语言技巧；</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【感受加拿大“硅谷”】滑铁卢是加拿大最具特色的城市之一，高科技创新企业云集，素有加拿大硅谷的美誉；</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【滑铁卢大学成绩单和学习证书】获得滑铁卢大学R</w:t>
      </w:r>
      <w:r>
        <w:rPr>
          <w:rFonts w:cs="Calibri" w:asciiTheme="minorHAnsi" w:hAnsiTheme="minorHAnsi"/>
          <w:szCs w:val="21"/>
        </w:rPr>
        <w:t>enison</w:t>
      </w:r>
      <w:r>
        <w:rPr>
          <w:rFonts w:hint="eastAsia" w:cs="Calibri" w:asciiTheme="minorHAnsi" w:hAnsiTheme="minorHAnsi"/>
          <w:szCs w:val="21"/>
        </w:rPr>
        <w:t>英语语言学院颁发的成绩单与项目证书，为个人履历添砖加瓦；</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【和国际学生一起上课，结交各国好友】与来自其它国家的学生共同学习、提高跨文化沟通技能，收获知识与友谊；</w:t>
      </w:r>
    </w:p>
    <w:p>
      <w:pPr>
        <w:pStyle w:val="19"/>
        <w:widowControl/>
        <w:numPr>
          <w:ilvl w:val="0"/>
          <w:numId w:val="1"/>
        </w:numPr>
        <w:spacing w:line="360" w:lineRule="auto"/>
        <w:ind w:firstLineChars="0"/>
        <w:jc w:val="left"/>
        <w:rPr>
          <w:rFonts w:cs="Calibri" w:asciiTheme="minorHAnsi" w:hAnsiTheme="minorHAnsi"/>
          <w:szCs w:val="21"/>
        </w:rPr>
      </w:pPr>
      <w:r>
        <w:rPr>
          <w:rFonts w:hint="eastAsia" w:cs="Calibri" w:asciiTheme="minorHAnsi" w:hAnsiTheme="minorHAnsi"/>
          <w:szCs w:val="21"/>
        </w:rPr>
        <w:t>【尽享校园设施与资源】 获得滑铁卢大学学生证，</w:t>
      </w:r>
      <w:r>
        <w:rPr>
          <w:rFonts w:hint="eastAsia" w:asciiTheme="minorHAnsi" w:hAnsiTheme="minorHAnsi" w:eastAsiaTheme="majorEastAsia" w:cstheme="minorHAnsi"/>
          <w:szCs w:val="21"/>
        </w:rPr>
        <w:t>按校方规定充分享受各类校园设施与教育资源</w:t>
      </w:r>
      <w:r>
        <w:rPr>
          <w:rFonts w:hint="eastAsia" w:cs="Calibri" w:asciiTheme="minorHAnsi" w:hAnsiTheme="minorHAnsi"/>
          <w:szCs w:val="21"/>
        </w:rPr>
        <w:t>；</w:t>
      </w:r>
    </w:p>
    <w:p>
      <w:pPr>
        <w:pStyle w:val="19"/>
        <w:widowControl/>
        <w:numPr>
          <w:ilvl w:val="0"/>
          <w:numId w:val="1"/>
        </w:numPr>
        <w:spacing w:line="360" w:lineRule="auto"/>
        <w:ind w:firstLineChars="0"/>
        <w:jc w:val="left"/>
        <w:rPr>
          <w:rFonts w:cs="Calibri" w:asciiTheme="minorHAnsi" w:hAnsiTheme="minorHAnsi"/>
          <w:szCs w:val="21"/>
        </w:rPr>
      </w:pPr>
      <w:r>
        <w:drawing>
          <wp:anchor distT="0" distB="0" distL="114300" distR="114300" simplePos="0" relativeHeight="251660288" behindDoc="0" locked="0" layoutInCell="1" allowOverlap="1">
            <wp:simplePos x="0" y="0"/>
            <wp:positionH relativeFrom="margin">
              <wp:align>right</wp:align>
            </wp:positionH>
            <wp:positionV relativeFrom="paragraph">
              <wp:posOffset>796925</wp:posOffset>
            </wp:positionV>
            <wp:extent cx="5048250" cy="2472055"/>
            <wp:effectExtent l="0" t="0" r="0" b="4445"/>
            <wp:wrapSquare wrapText="bothSides"/>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extLst>
                        <a:ext uri="{28A0092B-C50C-407E-A947-70E740481C1C}">
                          <a14:useLocalDpi xmlns:a14="http://schemas.microsoft.com/office/drawing/2010/main" val="0"/>
                        </a:ext>
                      </a:extLst>
                    </a:blip>
                    <a:stretch>
                      <a:fillRect/>
                    </a:stretch>
                  </pic:blipFill>
                  <pic:spPr>
                    <a:xfrm>
                      <a:off x="0" y="0"/>
                      <a:ext cx="5048250" cy="2472055"/>
                    </a:xfrm>
                    <a:prstGeom prst="rect">
                      <a:avLst/>
                    </a:prstGeom>
                  </pic:spPr>
                </pic:pic>
              </a:graphicData>
            </a:graphic>
          </wp:anchor>
        </w:drawing>
      </w:r>
      <w:r>
        <w:rPr>
          <w:rFonts w:hint="eastAsia" w:cs="Calibri" w:asciiTheme="minorHAnsi" w:hAnsiTheme="minorHAnsi"/>
          <w:szCs w:val="21"/>
        </w:rPr>
        <w:t>【丰富的文化活动体验】丰富多彩的加拿大文化体验，畅游多伦多、尼亚加拉大瀑布、滑铁卢特色景点等。</w:t>
      </w:r>
    </w:p>
    <w:p>
      <w:pPr>
        <w:widowControl/>
        <w:spacing w:line="360" w:lineRule="auto"/>
        <w:jc w:val="left"/>
        <w:rPr>
          <w:rFonts w:asciiTheme="minorHAnsi" w:hAnsiTheme="minorHAnsi" w:eastAsiaTheme="majorEastAsia" w:cstheme="minorHAnsi"/>
          <w:color w:val="000000"/>
          <w:szCs w:val="21"/>
        </w:rPr>
      </w:pPr>
    </w:p>
    <w:p>
      <w:pPr>
        <w:pStyle w:val="19"/>
        <w:widowControl/>
        <w:numPr>
          <w:ilvl w:val="0"/>
          <w:numId w:val="2"/>
        </w:numPr>
        <w:spacing w:line="360" w:lineRule="auto"/>
        <w:ind w:firstLineChars="0"/>
        <w:jc w:val="left"/>
        <w:rPr>
          <w:rFonts w:asciiTheme="minorHAnsi" w:hAnsiTheme="minorHAnsi" w:eastAsiaTheme="majorEastAsia" w:cstheme="minorHAnsi"/>
          <w:b/>
          <w:bCs/>
          <w:kern w:val="0"/>
          <w:szCs w:val="21"/>
        </w:rPr>
      </w:pPr>
      <w:r>
        <w:rPr>
          <w:rFonts w:hint="eastAsia" w:asciiTheme="minorHAnsi" w:hAnsiTheme="minorHAnsi" w:eastAsiaTheme="majorEastAsia" w:cstheme="minorHAnsi"/>
          <w:b/>
          <w:bCs/>
          <w:kern w:val="0"/>
          <w:szCs w:val="21"/>
        </w:rPr>
        <w:t>滑铁卢</w:t>
      </w:r>
      <w:r>
        <w:rPr>
          <w:rFonts w:asciiTheme="minorHAnsi" w:hAnsiTheme="minorHAnsi" w:eastAsiaTheme="majorEastAsia" w:cstheme="minorHAnsi"/>
          <w:b/>
          <w:bCs/>
          <w:kern w:val="0"/>
          <w:szCs w:val="21"/>
        </w:rPr>
        <w:t>大学</w:t>
      </w:r>
      <w:r>
        <w:rPr>
          <w:rFonts w:hint="eastAsia" w:asciiTheme="minorHAnsi" w:hAnsiTheme="minorHAnsi" w:eastAsiaTheme="majorEastAsia" w:cstheme="minorHAnsi"/>
          <w:b/>
          <w:bCs/>
          <w:kern w:val="0"/>
          <w:szCs w:val="21"/>
        </w:rPr>
        <w:t>简介</w:t>
      </w:r>
    </w:p>
    <w:p>
      <w:pPr>
        <w:pStyle w:val="19"/>
        <w:widowControl/>
        <w:numPr>
          <w:ilvl w:val="0"/>
          <w:numId w:val="3"/>
        </w:numPr>
        <w:spacing w:line="360" w:lineRule="auto"/>
        <w:ind w:firstLineChars="0"/>
        <w:jc w:val="left"/>
        <w:rPr>
          <w:rFonts w:cs="Arial" w:asciiTheme="minorHAnsi" w:hAnsiTheme="minorHAnsi"/>
          <w:color w:val="333333"/>
          <w:kern w:val="0"/>
          <w:szCs w:val="21"/>
        </w:rPr>
      </w:pPr>
      <w:r>
        <w:rPr>
          <w:rFonts w:cs="Arial" w:asciiTheme="minorHAnsi" w:hAnsiTheme="minorHAnsi"/>
          <w:color w:val="333333"/>
          <w:kern w:val="0"/>
          <w:szCs w:val="21"/>
        </w:rPr>
        <w:t>创建于1</w:t>
      </w:r>
      <w:r>
        <w:rPr>
          <w:rFonts w:hint="eastAsia" w:cs="Arial" w:asciiTheme="minorHAnsi" w:hAnsiTheme="minorHAnsi"/>
          <w:color w:val="333333"/>
          <w:kern w:val="0"/>
          <w:szCs w:val="21"/>
        </w:rPr>
        <w:t>957</w:t>
      </w:r>
      <w:r>
        <w:rPr>
          <w:rFonts w:cs="Arial" w:asciiTheme="minorHAnsi" w:hAnsiTheme="minorHAnsi"/>
          <w:color w:val="333333"/>
          <w:kern w:val="0"/>
          <w:szCs w:val="21"/>
        </w:rPr>
        <w:t>年，加拿大的顶尖</w:t>
      </w:r>
      <w:r>
        <w:rPr>
          <w:rFonts w:hint="eastAsia" w:cs="Arial" w:asciiTheme="minorHAnsi" w:hAnsiTheme="minorHAnsi"/>
          <w:color w:val="333333"/>
          <w:kern w:val="0"/>
          <w:szCs w:val="21"/>
        </w:rPr>
        <w:t>公立研究型大学</w:t>
      </w:r>
      <w:r>
        <w:rPr>
          <w:rFonts w:cs="Arial" w:asciiTheme="minorHAnsi" w:hAnsiTheme="minorHAnsi"/>
          <w:color w:val="333333"/>
          <w:kern w:val="0"/>
          <w:szCs w:val="21"/>
        </w:rPr>
        <w:t>，</w:t>
      </w:r>
      <w:r>
        <w:rPr>
          <w:rFonts w:ascii="Arial" w:hAnsi="Arial" w:cs="Arial"/>
          <w:color w:val="333333"/>
          <w:szCs w:val="21"/>
          <w:shd w:val="clear" w:color="auto" w:fill="FFFFFF"/>
        </w:rPr>
        <w:t>以学习与实习并重的合作教育（Co-operative Education）而闻名</w:t>
      </w:r>
      <w:r>
        <w:rPr>
          <w:rFonts w:hint="eastAsia" w:ascii="Arial" w:hAnsi="Arial" w:cs="Arial"/>
          <w:color w:val="333333"/>
          <w:szCs w:val="21"/>
          <w:shd w:val="clear" w:color="auto" w:fill="FFFFFF"/>
        </w:rPr>
        <w:t>于世</w:t>
      </w:r>
      <w:r>
        <w:rPr>
          <w:rFonts w:hint="eastAsia" w:ascii="Arial" w:hAnsi="Arial" w:cs="Arial"/>
          <w:color w:val="333333"/>
          <w:kern w:val="0"/>
          <w:szCs w:val="21"/>
        </w:rPr>
        <w:t>；</w:t>
      </w:r>
    </w:p>
    <w:p>
      <w:pPr>
        <w:pStyle w:val="19"/>
        <w:widowControl/>
        <w:numPr>
          <w:ilvl w:val="0"/>
          <w:numId w:val="3"/>
        </w:numPr>
        <w:spacing w:line="360" w:lineRule="auto"/>
        <w:ind w:firstLineChars="0"/>
        <w:jc w:val="left"/>
        <w:rPr>
          <w:rFonts w:cs="Arial" w:asciiTheme="minorHAnsi" w:hAnsiTheme="minorHAnsi"/>
          <w:color w:val="333333"/>
          <w:kern w:val="0"/>
          <w:szCs w:val="21"/>
        </w:rPr>
      </w:pPr>
      <w:r>
        <w:rPr>
          <w:rFonts w:hint="eastAsia" w:ascii="Arial" w:hAnsi="Arial" w:cs="Arial"/>
          <w:color w:val="333333"/>
          <w:kern w:val="0"/>
          <w:szCs w:val="21"/>
        </w:rPr>
        <w:t>2020年加拿大麦考林杂志全加综合类大学排名第3；</w:t>
      </w:r>
      <w:r>
        <w:rPr>
          <w:rFonts w:hint="eastAsia" w:asciiTheme="minorHAnsi" w:hAnsiTheme="minorHAnsi"/>
        </w:rPr>
        <w:t>2020年Q</w:t>
      </w:r>
      <w:r>
        <w:rPr>
          <w:rFonts w:asciiTheme="minorHAnsi" w:hAnsiTheme="minorHAnsi"/>
        </w:rPr>
        <w:t>S</w:t>
      </w:r>
      <w:r>
        <w:rPr>
          <w:rFonts w:hint="eastAsia" w:asciiTheme="minorHAnsi" w:hAnsiTheme="minorHAnsi"/>
        </w:rPr>
        <w:t>世界大学排名第173；以</w:t>
      </w:r>
      <w:r>
        <w:rPr>
          <w:rFonts w:ascii="Arial" w:hAnsi="Arial" w:cs="Arial"/>
          <w:color w:val="333333"/>
          <w:szCs w:val="21"/>
        </w:rPr>
        <w:t>数学、</w:t>
      </w:r>
      <w:r>
        <w:rPr>
          <w:rFonts w:hint="eastAsia" w:ascii="Arial" w:hAnsi="Arial" w:cs="Arial"/>
          <w:color w:val="333333"/>
          <w:szCs w:val="21"/>
        </w:rPr>
        <w:t>计算机</w:t>
      </w:r>
      <w:r>
        <w:rPr>
          <w:rFonts w:ascii="Arial" w:hAnsi="Arial" w:cs="Arial"/>
          <w:color w:val="333333"/>
          <w:szCs w:val="21"/>
        </w:rPr>
        <w:t>、工程科学</w:t>
      </w:r>
      <w:r>
        <w:rPr>
          <w:rFonts w:hint="eastAsia" w:ascii="Arial" w:hAnsi="Arial" w:cs="Arial"/>
          <w:color w:val="333333"/>
          <w:szCs w:val="21"/>
        </w:rPr>
        <w:t>、创新创业</w:t>
      </w:r>
      <w:r>
        <w:rPr>
          <w:rFonts w:ascii="Arial" w:hAnsi="Arial" w:cs="Arial"/>
          <w:color w:val="333333"/>
          <w:szCs w:val="21"/>
        </w:rPr>
        <w:t>等学科闻名</w:t>
      </w:r>
      <w:r>
        <w:rPr>
          <w:rFonts w:hint="eastAsia" w:ascii="Arial" w:hAnsi="Arial" w:cs="Arial"/>
          <w:color w:val="333333"/>
          <w:szCs w:val="21"/>
        </w:rPr>
        <w:t>，其中计算机科学全加排名第1，全球排名第14；工程全加排名第2，全球排名第58；2018年培养出历史上第3位诺贝尔物理奖女性得主；</w:t>
      </w:r>
    </w:p>
    <w:p>
      <w:pPr>
        <w:pStyle w:val="19"/>
        <w:numPr>
          <w:ilvl w:val="0"/>
          <w:numId w:val="3"/>
        </w:numPr>
        <w:spacing w:line="360" w:lineRule="auto"/>
        <w:ind w:firstLineChars="0"/>
        <w:rPr>
          <w:rFonts w:ascii="Arial" w:hAnsi="Arial" w:cs="Arial"/>
          <w:color w:val="333333"/>
          <w:szCs w:val="21"/>
          <w:shd w:val="clear" w:color="auto" w:fill="FFFFFF"/>
        </w:rPr>
      </w:pPr>
      <w:r>
        <w:rPr>
          <w:rFonts w:hint="eastAsia" w:ascii="Arial" w:hAnsi="Arial" w:cs="Arial"/>
          <w:color w:val="333333"/>
          <w:szCs w:val="21"/>
          <w:shd w:val="clear" w:color="auto" w:fill="FFFFFF"/>
        </w:rPr>
        <w:t>大学下设6所专业学院及4所独立的大学学院，学生人数超过4万，主校区</w:t>
      </w:r>
      <w:r>
        <w:rPr>
          <w:rFonts w:ascii="Arial" w:hAnsi="Arial" w:cs="Arial"/>
          <w:color w:val="333333"/>
          <w:szCs w:val="21"/>
          <w:shd w:val="clear" w:color="auto" w:fill="FFFFFF"/>
        </w:rPr>
        <w:t>位于加拿大安大略省的滑铁卢</w:t>
      </w:r>
      <w:r>
        <w:rPr>
          <w:rFonts w:hint="eastAsia" w:ascii="Arial" w:hAnsi="Arial" w:cs="Arial"/>
          <w:color w:val="333333"/>
          <w:szCs w:val="21"/>
          <w:shd w:val="clear" w:color="auto" w:fill="FFFFFF"/>
        </w:rPr>
        <w:t>市</w:t>
      </w:r>
      <w:r>
        <w:rPr>
          <w:rFonts w:ascii="Arial" w:hAnsi="Arial" w:cs="Arial"/>
          <w:color w:val="333333"/>
          <w:szCs w:val="21"/>
          <w:shd w:val="clear" w:color="auto" w:fill="FFFFFF"/>
        </w:rPr>
        <w:t>，</w:t>
      </w:r>
      <w:r>
        <w:rPr>
          <w:rFonts w:ascii="Arial" w:hAnsi="Arial" w:cs="Arial"/>
          <w:color w:val="333333"/>
          <w:szCs w:val="21"/>
        </w:rPr>
        <w:t>距多伦多</w:t>
      </w:r>
      <w:r>
        <w:rPr>
          <w:rFonts w:hint="eastAsia" w:ascii="Arial" w:hAnsi="Arial" w:cs="Arial"/>
          <w:color w:val="333333"/>
          <w:szCs w:val="21"/>
        </w:rPr>
        <w:t>及著名的</w:t>
      </w:r>
      <w:r>
        <w:rPr>
          <w:rFonts w:ascii="Arial" w:hAnsi="Arial" w:cs="Arial"/>
          <w:color w:val="333333"/>
          <w:szCs w:val="21"/>
        </w:rPr>
        <w:t>尼亚加拉</w:t>
      </w:r>
      <w:r>
        <w:fldChar w:fldCharType="begin"/>
      </w:r>
      <w:r>
        <w:instrText xml:space="preserve"> HYPERLINK "https://baike.baidu.com/item/%E7%80%91%E5%B8%83" \t "_blank" </w:instrText>
      </w:r>
      <w:r>
        <w:fldChar w:fldCharType="separate"/>
      </w:r>
      <w:r>
        <w:rPr>
          <w:color w:val="333333"/>
        </w:rPr>
        <w:t>瀑布</w:t>
      </w:r>
      <w:r>
        <w:rPr>
          <w:color w:val="333333"/>
        </w:rPr>
        <w:fldChar w:fldCharType="end"/>
      </w:r>
      <w:r>
        <w:rPr>
          <w:rFonts w:hint="eastAsia"/>
          <w:color w:val="333333"/>
        </w:rPr>
        <w:t>仅</w:t>
      </w:r>
      <w:r>
        <w:rPr>
          <w:rFonts w:hint="eastAsia" w:ascii="Arial" w:hAnsi="Arial" w:cs="Arial"/>
          <w:color w:val="333333"/>
          <w:szCs w:val="21"/>
        </w:rPr>
        <w:t>1-2个</w:t>
      </w:r>
      <w:r>
        <w:rPr>
          <w:rFonts w:ascii="Arial" w:hAnsi="Arial" w:cs="Arial"/>
          <w:color w:val="333333"/>
          <w:szCs w:val="21"/>
        </w:rPr>
        <w:t>小时车程</w:t>
      </w:r>
      <w:r>
        <w:rPr>
          <w:rFonts w:hint="eastAsia" w:ascii="Arial" w:hAnsi="Arial" w:cs="Arial"/>
          <w:color w:val="333333"/>
          <w:szCs w:val="21"/>
        </w:rPr>
        <w:t>；</w:t>
      </w:r>
    </w:p>
    <w:p>
      <w:pPr>
        <w:pStyle w:val="19"/>
        <w:spacing w:line="360" w:lineRule="auto"/>
        <w:ind w:left="840" w:firstLine="0" w:firstLineChars="0"/>
        <w:rPr>
          <w:rFonts w:ascii="Arial" w:hAnsi="Arial" w:cs="Arial"/>
          <w:color w:val="333333"/>
          <w:szCs w:val="21"/>
          <w:shd w:val="clear" w:color="auto" w:fill="FFFFFF"/>
        </w:rPr>
      </w:pPr>
      <w:r>
        <w:rPr>
          <w:rFonts w:ascii="Arial" w:hAnsi="Arial" w:cs="Arial"/>
          <w:color w:val="333333"/>
          <w:szCs w:val="21"/>
          <w:shd w:val="clear" w:color="auto" w:fill="FFFFFF"/>
        </w:rPr>
        <w:t xml:space="preserve"> </w:t>
      </w:r>
    </w:p>
    <w:p>
      <w:pPr>
        <w:pStyle w:val="19"/>
        <w:widowControl/>
        <w:numPr>
          <w:ilvl w:val="0"/>
          <w:numId w:val="2"/>
        </w:numPr>
        <w:spacing w:line="360" w:lineRule="auto"/>
        <w:ind w:firstLineChars="0"/>
        <w:jc w:val="left"/>
        <w:rPr>
          <w:rFonts w:asciiTheme="minorHAnsi" w:hAnsiTheme="minorHAnsi" w:cstheme="minorHAnsi"/>
          <w:b/>
          <w:kern w:val="0"/>
          <w:szCs w:val="21"/>
        </w:rPr>
      </w:pPr>
      <w:r>
        <w:rPr>
          <w:rFonts w:hint="eastAsia" w:asciiTheme="minorHAnsi" w:hAnsiTheme="minorHAnsi" w:cstheme="minorHAnsi"/>
          <w:b/>
          <w:kern w:val="0"/>
          <w:szCs w:val="21"/>
        </w:rPr>
        <w:t>项目详情</w:t>
      </w: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课程日期</w:t>
      </w:r>
      <w:r>
        <w:rPr>
          <w:rFonts w:cs="Calibri" w:asciiTheme="minorHAnsi" w:hAnsiTheme="minorHAnsi"/>
          <w:szCs w:val="21"/>
        </w:rPr>
        <w:t>】</w:t>
      </w:r>
    </w:p>
    <w:p>
      <w:pPr>
        <w:widowControl/>
        <w:spacing w:line="360" w:lineRule="auto"/>
        <w:ind w:firstLine="422" w:firstLineChars="200"/>
        <w:jc w:val="left"/>
        <w:rPr>
          <w:rFonts w:asciiTheme="minorHAnsi" w:hAnsiTheme="minorHAnsi" w:eastAsiaTheme="majorEastAsia" w:cstheme="minorHAnsi"/>
          <w:szCs w:val="21"/>
        </w:rPr>
      </w:pPr>
      <w:r>
        <w:rPr>
          <w:rFonts w:hint="eastAsia" w:asciiTheme="minorHAnsi" w:hAnsiTheme="minorHAnsi" w:eastAsiaTheme="majorEastAsia" w:cstheme="minorHAnsi"/>
          <w:b/>
          <w:szCs w:val="21"/>
        </w:rPr>
        <w:t xml:space="preserve">2020年7月6日 </w:t>
      </w:r>
      <w:r>
        <w:rPr>
          <w:rFonts w:asciiTheme="minorHAnsi" w:hAnsiTheme="minorHAnsi" w:eastAsiaTheme="majorEastAsia" w:cstheme="minorHAnsi"/>
          <w:b/>
          <w:szCs w:val="21"/>
        </w:rPr>
        <w:t xml:space="preserve">– </w:t>
      </w:r>
      <w:r>
        <w:rPr>
          <w:rFonts w:hint="eastAsia" w:asciiTheme="minorHAnsi" w:hAnsiTheme="minorHAnsi" w:eastAsiaTheme="majorEastAsia" w:cstheme="minorHAnsi"/>
          <w:b/>
          <w:szCs w:val="21"/>
        </w:rPr>
        <w:t>7月31日，或8月3日-</w:t>
      </w:r>
      <w:r>
        <w:rPr>
          <w:rFonts w:asciiTheme="minorHAnsi" w:hAnsiTheme="minorHAnsi" w:eastAsiaTheme="majorEastAsia" w:cstheme="minorHAnsi"/>
          <w:b/>
          <w:szCs w:val="21"/>
        </w:rPr>
        <w:t xml:space="preserve"> </w:t>
      </w:r>
      <w:r>
        <w:rPr>
          <w:rFonts w:hint="eastAsia" w:asciiTheme="minorHAnsi" w:hAnsiTheme="minorHAnsi" w:eastAsiaTheme="majorEastAsia" w:cstheme="minorHAnsi"/>
          <w:b/>
          <w:szCs w:val="21"/>
        </w:rPr>
        <w:t>8月28日</w:t>
      </w:r>
      <w:r>
        <w:rPr>
          <w:rFonts w:hint="eastAsia" w:asciiTheme="minorHAnsi" w:hAnsiTheme="minorHAnsi" w:eastAsiaTheme="majorEastAsia" w:cstheme="minorHAnsi"/>
          <w:szCs w:val="21"/>
        </w:rPr>
        <w:t>（4周）</w:t>
      </w:r>
    </w:p>
    <w:p>
      <w:pPr>
        <w:widowControl/>
        <w:spacing w:line="360" w:lineRule="auto"/>
        <w:ind w:firstLine="420" w:firstLineChars="200"/>
        <w:jc w:val="left"/>
        <w:rPr>
          <w:rFonts w:asciiTheme="minorHAnsi" w:hAnsiTheme="minorHAnsi" w:eastAsiaTheme="majorEastAsia" w:cstheme="minorHAnsi"/>
          <w:szCs w:val="21"/>
        </w:rPr>
      </w:pPr>
    </w:p>
    <w:p>
      <w:pPr>
        <w:widowControl/>
        <w:spacing w:line="360" w:lineRule="auto"/>
        <w:jc w:val="left"/>
        <w:rPr>
          <w:rFonts w:asciiTheme="minorHAnsi" w:hAnsiTheme="minorHAnsi" w:eastAsiaTheme="majorEastAsia" w:cstheme="minorHAnsi"/>
          <w:szCs w:val="21"/>
        </w:rPr>
      </w:pPr>
      <w:r>
        <w:rPr>
          <w:rFonts w:cs="Calibri" w:asciiTheme="minorHAnsi" w:hAnsiTheme="minorHAnsi"/>
          <w:szCs w:val="21"/>
        </w:rPr>
        <w:t>【</w:t>
      </w:r>
      <w:r>
        <w:rPr>
          <w:rFonts w:hint="eastAsia" w:cs="Calibri" w:asciiTheme="minorHAnsi" w:hAnsiTheme="minorHAnsi"/>
          <w:b/>
          <w:szCs w:val="21"/>
        </w:rPr>
        <w:t>课程内容</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drawing>
          <wp:anchor distT="0" distB="0" distL="114300" distR="114300" simplePos="0" relativeHeight="251661312" behindDoc="0" locked="0" layoutInCell="1" allowOverlap="1">
            <wp:simplePos x="0" y="0"/>
            <wp:positionH relativeFrom="margin">
              <wp:align>right</wp:align>
            </wp:positionH>
            <wp:positionV relativeFrom="paragraph">
              <wp:posOffset>69850</wp:posOffset>
            </wp:positionV>
            <wp:extent cx="2588895" cy="1490980"/>
            <wp:effectExtent l="0" t="0" r="1905" b="0"/>
            <wp:wrapSquare wrapText="bothSides"/>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a:xfrm>
                      <a:off x="0" y="0"/>
                      <a:ext cx="2588895" cy="1490980"/>
                    </a:xfrm>
                    <a:prstGeom prst="rect">
                      <a:avLst/>
                    </a:prstGeom>
                    <a:noFill/>
                    <a:ln>
                      <a:noFill/>
                    </a:ln>
                  </pic:spPr>
                </pic:pic>
              </a:graphicData>
            </a:graphic>
          </wp:anchor>
        </w:drawing>
      </w:r>
      <w:r>
        <w:rPr>
          <w:rFonts w:hint="eastAsia" w:asciiTheme="minorHAnsi" w:hAnsiTheme="minorHAnsi" w:eastAsiaTheme="majorEastAsia" w:cstheme="minorHAnsi"/>
          <w:szCs w:val="21"/>
        </w:rPr>
        <w:t>“成功英语”项目旨在全面提升学生听说读写方面的综合语言运用技能，既适合希望利用暑假在加拿大学术环境中提升英语水平的国际学生，也适合希望通过参加短期语言课程精进沟通与演讲技巧的职场人士。</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课程每周25学时，其中包括5小时的听力与口语、10小时的演讲技巧以及10小时的综合技能。课程均为20人以内的小班授课，经验丰富的授课老师们将给与学生最个性化的支持与辅导。</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课程从高级初学者至高级共分为四个不同级别，将依据项目第一天学生参加分级测试的实际情况确定。</w:t>
      </w:r>
      <w:r>
        <w:rPr>
          <w:rFonts w:asciiTheme="minorHAnsi" w:hAnsiTheme="minorHAnsi" w:eastAsiaTheme="majorEastAsia" w:cstheme="minorHAnsi"/>
          <w:szCs w:val="21"/>
        </w:rPr>
        <w:br w:type="textWrapping"/>
      </w: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课程安排</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“成功英语”项目每周的课程安排大致如下：</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382"/>
        <w:gridCol w:w="1382"/>
        <w:gridCol w:w="1383"/>
        <w:gridCol w:w="1383"/>
        <w:gridCol w:w="1383"/>
        <w:gridCol w:w="1383"/>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tcPr>
          <w:p>
            <w:pPr>
              <w:spacing w:line="360" w:lineRule="auto"/>
              <w:rPr>
                <w:rFonts w:asciiTheme="minorHAnsi" w:hAnsiTheme="minorHAnsi" w:eastAsiaTheme="majorEastAsia" w:cstheme="minorHAnsi"/>
                <w:szCs w:val="21"/>
              </w:rPr>
            </w:pPr>
          </w:p>
        </w:tc>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星期一</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星期二</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星期三</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星期四</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星期五</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9</w:t>
            </w:r>
            <w:r>
              <w:rPr>
                <w:rFonts w:asciiTheme="minorHAnsi" w:hAnsiTheme="minorHAnsi" w:eastAsiaTheme="majorEastAsia" w:cstheme="minorHAnsi"/>
                <w:szCs w:val="21"/>
              </w:rPr>
              <w:t>:00-11:30</w:t>
            </w:r>
          </w:p>
        </w:tc>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综合技能</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综合技能</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综合技能</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综合技能</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听力与口语</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w:t>
            </w:r>
            <w:r>
              <w:rPr>
                <w:rFonts w:asciiTheme="minorHAnsi" w:hAnsiTheme="minorHAnsi" w:eastAsiaTheme="majorEastAsia" w:cstheme="minorHAnsi"/>
                <w:szCs w:val="21"/>
              </w:rPr>
              <w:t>1:30-13:00</w:t>
            </w:r>
          </w:p>
        </w:tc>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午餐</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午餐</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午餐</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午餐</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午餐</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13：00-15：30</w:t>
            </w:r>
          </w:p>
        </w:tc>
        <w:tc>
          <w:tcPr>
            <w:tcW w:w="1382"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演讲技巧</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演讲技巧</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听力与口语</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演讲技巧</w:t>
            </w:r>
          </w:p>
        </w:tc>
        <w:tc>
          <w:tcPr>
            <w:tcW w:w="1383"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演讲技巧</w:t>
            </w:r>
          </w:p>
        </w:tc>
      </w:tr>
    </w:tbl>
    <w:p>
      <w:pPr>
        <w:spacing w:line="360" w:lineRule="auto"/>
        <w:ind w:firstLine="420" w:firstLineChars="200"/>
        <w:rPr>
          <w:rFonts w:asciiTheme="minorHAnsi" w:hAnsiTheme="minorHAnsi" w:eastAsiaTheme="majorEastAsia" w:cstheme="minorHAnsi"/>
          <w:szCs w:val="21"/>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cs="Calibri" w:asciiTheme="minorHAnsi" w:hAnsiTheme="minorHAnsi"/>
          <w:b/>
          <w:szCs w:val="21"/>
        </w:rPr>
        <w:t>文化活动</w:t>
      </w:r>
      <w:r>
        <w:rPr>
          <w:rFonts w:cs="Calibri" w:asciiTheme="minorHAnsi" w:hAnsiTheme="minorHAnsi"/>
          <w:szCs w:val="21"/>
        </w:rPr>
        <w:t>】</w:t>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成功英语”项目不仅是一门语言课程，更为学生提供了丰富多彩的文化活动，增强学生的“沉浸式”语言体验。项目将为学生组织多伦多之行，游览尼亚加拉瀑布，体验滑铁卢当地特色景点、与项目助理进行英语练习、各种体育活动等等。学生可以关注校方的活动日历，参加更多自己感兴趣的活动。</w:t>
      </w:r>
      <w:r>
        <w:rPr>
          <w:rFonts w:asciiTheme="minorHAnsi" w:hAnsiTheme="minorHAnsi" w:eastAsiaTheme="majorEastAsia" w:cstheme="minorHAnsi"/>
          <w:szCs w:val="21"/>
        </w:rPr>
        <w:br w:type="textWrapping"/>
      </w:r>
    </w:p>
    <w:p>
      <w:pPr>
        <w:spacing w:line="360" w:lineRule="auto"/>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项目学生均可获得滑铁卢大学正式注册的学生证，凭借学生证可在项目期内，按校方规定使用学校的校园设施与教育资源，包括图书馆、健身房、活动中心等。参加暑期语言课程的学生，将入住瑞尼森大学学院的学校公寓（双人间，含周一至周五三餐，周末每日两餐）。</w:t>
      </w:r>
    </w:p>
    <w:p>
      <w:pPr>
        <w:spacing w:line="360" w:lineRule="auto"/>
        <w:ind w:firstLine="420" w:firstLineChars="200"/>
        <w:rPr>
          <w:rFonts w:cs="Calibri" w:asciiTheme="minorHAnsi" w:hAnsiTheme="minorHAnsi"/>
          <w:sz w:val="22"/>
          <w:szCs w:val="22"/>
        </w:rPr>
      </w:pPr>
      <w:r>
        <w:drawing>
          <wp:anchor distT="0" distB="0" distL="114300" distR="114300" simplePos="0" relativeHeight="251664384" behindDoc="0" locked="0" layoutInCell="1" allowOverlap="1">
            <wp:simplePos x="0" y="0"/>
            <wp:positionH relativeFrom="margin">
              <wp:posOffset>3403600</wp:posOffset>
            </wp:positionH>
            <wp:positionV relativeFrom="paragraph">
              <wp:posOffset>213995</wp:posOffset>
            </wp:positionV>
            <wp:extent cx="1733550" cy="1143000"/>
            <wp:effectExtent l="0" t="0" r="0" b="0"/>
            <wp:wrapSquare wrapText="bothSides"/>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pic:cNvPicPr>
                      <a:picLocks noChangeAspect="1"/>
                    </pic:cNvPicPr>
                  </pic:nvPicPr>
                  <pic:blipFill>
                    <a:blip r:embed="rId8" cstate="print">
                      <a:extLst>
                        <a:ext uri="{28A0092B-C50C-407E-A947-70E740481C1C}">
                          <a14:useLocalDpi xmlns:a14="http://schemas.microsoft.com/office/drawing/2010/main" val="0"/>
                        </a:ext>
                      </a:extLst>
                    </a:blip>
                    <a:stretch>
                      <a:fillRect/>
                    </a:stretch>
                  </pic:blipFill>
                  <pic:spPr>
                    <a:xfrm>
                      <a:off x="0" y="0"/>
                      <a:ext cx="1733550" cy="1143000"/>
                    </a:xfrm>
                    <a:prstGeom prst="rect">
                      <a:avLst/>
                    </a:prstGeom>
                  </pic:spPr>
                </pic:pic>
              </a:graphicData>
            </a:graphic>
          </wp:anchor>
        </w:drawing>
      </w:r>
      <w:r>
        <w:drawing>
          <wp:anchor distT="0" distB="0" distL="114300" distR="114300" simplePos="0" relativeHeight="251663360" behindDoc="0" locked="0" layoutInCell="1" allowOverlap="1">
            <wp:simplePos x="0" y="0"/>
            <wp:positionH relativeFrom="margin">
              <wp:posOffset>1644650</wp:posOffset>
            </wp:positionH>
            <wp:positionV relativeFrom="paragraph">
              <wp:posOffset>233045</wp:posOffset>
            </wp:positionV>
            <wp:extent cx="1758950" cy="1102360"/>
            <wp:effectExtent l="0" t="0" r="0" b="2540"/>
            <wp:wrapSquare wrapText="bothSides"/>
            <wp:docPr id="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pic:cNvPicPr>
                      <a:picLocks noChangeAspect="1"/>
                    </pic:cNvPicPr>
                  </pic:nvPicPr>
                  <pic:blipFill>
                    <a:blip r:embed="rId9">
                      <a:extLst>
                        <a:ext uri="{28A0092B-C50C-407E-A947-70E740481C1C}">
                          <a14:useLocalDpi xmlns:a14="http://schemas.microsoft.com/office/drawing/2010/main" val="0"/>
                        </a:ext>
                      </a:extLst>
                    </a:blip>
                    <a:stretch>
                      <a:fillRect/>
                    </a:stretch>
                  </pic:blipFill>
                  <pic:spPr>
                    <a:xfrm>
                      <a:off x="0" y="0"/>
                      <a:ext cx="1758950" cy="1102360"/>
                    </a:xfrm>
                    <a:prstGeom prst="rect">
                      <a:avLst/>
                    </a:prstGeom>
                  </pic:spPr>
                </pic:pic>
              </a:graphicData>
            </a:graphic>
          </wp:anchor>
        </w:drawing>
      </w:r>
      <w:r>
        <w:drawing>
          <wp:anchor distT="0" distB="0" distL="114300" distR="114300" simplePos="0" relativeHeight="251662336" behindDoc="0" locked="0" layoutInCell="1" allowOverlap="1">
            <wp:simplePos x="0" y="0"/>
            <wp:positionH relativeFrom="margin">
              <wp:align>left</wp:align>
            </wp:positionH>
            <wp:positionV relativeFrom="paragraph">
              <wp:posOffset>258445</wp:posOffset>
            </wp:positionV>
            <wp:extent cx="1644650" cy="1082040"/>
            <wp:effectExtent l="0" t="0" r="0" b="3810"/>
            <wp:wrapSquare wrapText="bothSides"/>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pic:cNvPicPr>
                      <a:picLocks noChangeAspect="1"/>
                    </pic:cNvPicPr>
                  </pic:nvPicPr>
                  <pic:blipFill>
                    <a:blip r:embed="rId10">
                      <a:extLst>
                        <a:ext uri="{28A0092B-C50C-407E-A947-70E740481C1C}">
                          <a14:useLocalDpi xmlns:a14="http://schemas.microsoft.com/office/drawing/2010/main" val="0"/>
                        </a:ext>
                      </a:extLst>
                    </a:blip>
                    <a:stretch>
                      <a:fillRect/>
                    </a:stretch>
                  </pic:blipFill>
                  <pic:spPr>
                    <a:xfrm>
                      <a:off x="0" y="0"/>
                      <a:ext cx="1653707" cy="1088253"/>
                    </a:xfrm>
                    <a:prstGeom prst="rect">
                      <a:avLst/>
                    </a:prstGeom>
                  </pic:spPr>
                </pic:pic>
              </a:graphicData>
            </a:graphic>
          </wp:anchor>
        </w:drawing>
      </w:r>
    </w:p>
    <w:p>
      <w:pPr>
        <w:spacing w:line="360" w:lineRule="auto"/>
        <w:rPr>
          <w:rFonts w:cs="Calibri" w:asciiTheme="minorHAnsi" w:hAnsiTheme="minorHAnsi"/>
          <w:szCs w:val="21"/>
        </w:rPr>
      </w:pPr>
    </w:p>
    <w:p>
      <w:pPr>
        <w:spacing w:line="360" w:lineRule="auto"/>
        <w:rPr>
          <w:rFonts w:ascii="Calibri" w:hAnsi="Calibri" w:cs="Calibri"/>
        </w:rPr>
      </w:pPr>
      <w:r>
        <w:rPr>
          <w:rFonts w:cs="Calibri" w:asciiTheme="minorHAnsi" w:hAnsiTheme="minorHAnsi"/>
          <w:szCs w:val="21"/>
        </w:rPr>
        <w:t>【</w:t>
      </w:r>
      <w:r>
        <w:rPr>
          <w:rFonts w:hint="eastAsia" w:cs="Calibri" w:asciiTheme="minorHAnsi" w:hAnsiTheme="minorHAnsi"/>
          <w:b/>
          <w:szCs w:val="21"/>
        </w:rPr>
        <w:t>项目证书</w:t>
      </w:r>
      <w:r>
        <w:rPr>
          <w:rFonts w:cs="Calibri" w:asciiTheme="minorHAnsi" w:hAnsiTheme="minorHAnsi"/>
          <w:szCs w:val="21"/>
        </w:rPr>
        <w:t>】</w:t>
      </w:r>
    </w:p>
    <w:p>
      <w:pPr>
        <w:ind w:firstLine="420" w:firstLineChars="200"/>
        <w:rPr>
          <w:rFonts w:asciiTheme="minorHAnsi" w:hAnsiTheme="minorHAnsi" w:eastAsiaTheme="majorEastAsia" w:cstheme="minorHAnsi"/>
          <w:szCs w:val="21"/>
        </w:rPr>
      </w:pPr>
      <w:r>
        <w:rPr>
          <w:rFonts w:hint="eastAsia" w:asciiTheme="minorHAnsi" w:hAnsiTheme="minorHAnsi" w:eastAsiaTheme="majorEastAsia" w:cstheme="minorHAnsi"/>
          <w:szCs w:val="21"/>
        </w:rPr>
        <w:t>顺利完成所有课程，并通过学术考核的学生，将获得滑铁卢大学R</w:t>
      </w:r>
      <w:r>
        <w:rPr>
          <w:rFonts w:asciiTheme="minorHAnsi" w:hAnsiTheme="minorHAnsi" w:eastAsiaTheme="majorEastAsia" w:cstheme="minorHAnsi"/>
          <w:szCs w:val="21"/>
        </w:rPr>
        <w:t>enison</w:t>
      </w:r>
      <w:r>
        <w:rPr>
          <w:rFonts w:hint="eastAsia" w:asciiTheme="minorHAnsi" w:hAnsiTheme="minorHAnsi" w:eastAsiaTheme="majorEastAsia" w:cstheme="minorHAnsi"/>
          <w:szCs w:val="21"/>
        </w:rPr>
        <w:t>英语语言学院出具的正式成绩单及学习证明。</w:t>
      </w:r>
    </w:p>
    <w:p>
      <w:pPr>
        <w:ind w:firstLine="420" w:firstLineChars="200"/>
        <w:rPr>
          <w:rFonts w:ascii="Calibri" w:hAnsi="Calibri" w:cs="Calibri"/>
        </w:rPr>
      </w:pPr>
    </w:p>
    <w:p>
      <w:pPr>
        <w:widowControl/>
        <w:spacing w:line="360" w:lineRule="auto"/>
        <w:jc w:val="left"/>
        <w:rPr>
          <w:rFonts w:cs="Calibri" w:asciiTheme="minorHAnsi" w:hAnsiTheme="minorHAnsi"/>
          <w:szCs w:val="21"/>
        </w:rPr>
      </w:pPr>
      <w:r>
        <w:rPr>
          <w:rFonts w:cs="Calibri" w:asciiTheme="minorHAnsi" w:hAnsiTheme="minorHAnsi"/>
          <w:szCs w:val="21"/>
        </w:rPr>
        <w:t>【</w:t>
      </w:r>
      <w:r>
        <w:rPr>
          <w:rFonts w:hint="eastAsia" w:asciiTheme="minorHAnsi" w:hAnsiTheme="minorHAnsi" w:eastAsiaTheme="majorEastAsia" w:cstheme="minorHAnsi"/>
          <w:b/>
          <w:bCs/>
          <w:kern w:val="0"/>
          <w:szCs w:val="21"/>
        </w:rPr>
        <w:t>项目</w:t>
      </w:r>
      <w:r>
        <w:rPr>
          <w:rFonts w:asciiTheme="minorHAnsi" w:hAnsiTheme="minorHAnsi" w:eastAsiaTheme="majorEastAsia" w:cstheme="minorHAnsi"/>
          <w:b/>
          <w:bCs/>
          <w:kern w:val="0"/>
          <w:szCs w:val="21"/>
        </w:rPr>
        <w:t>费用</w:t>
      </w:r>
      <w:r>
        <w:rPr>
          <w:rFonts w:cs="Calibri" w:asciiTheme="minorHAnsi" w:hAnsiTheme="minorHAnsi"/>
          <w:szCs w:val="21"/>
        </w:rPr>
        <w:t>】</w:t>
      </w: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1951"/>
        <w:gridCol w:w="657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trPr>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项目总费用</w:t>
            </w:r>
          </w:p>
        </w:tc>
        <w:tc>
          <w:tcPr>
            <w:tcW w:w="6571" w:type="dxa"/>
          </w:tcPr>
          <w:p>
            <w:pPr>
              <w:widowControl/>
              <w:spacing w:line="360" w:lineRule="auto"/>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约4,744加元（约合人民币2.5万元）</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申请费、学费、住宿与餐费（学校宿舍双人间，周一至周五每日三餐，周末每日两餐）、医疗与意外保险、接机、项目安排的活动及项目服务费</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195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费用不包括：</w:t>
            </w:r>
          </w:p>
        </w:tc>
        <w:tc>
          <w:tcPr>
            <w:tcW w:w="6571" w:type="dxa"/>
          </w:tcPr>
          <w:p>
            <w:pPr>
              <w:spacing w:line="360" w:lineRule="auto"/>
              <w:rPr>
                <w:rFonts w:asciiTheme="minorHAnsi" w:hAnsiTheme="minorHAnsi" w:eastAsiaTheme="majorEastAsia" w:cstheme="minorHAnsi"/>
                <w:szCs w:val="21"/>
              </w:rPr>
            </w:pPr>
            <w:r>
              <w:rPr>
                <w:rFonts w:hint="eastAsia" w:asciiTheme="minorHAnsi" w:hAnsiTheme="minorHAnsi" w:eastAsiaTheme="majorEastAsia" w:cstheme="minorHAnsi"/>
                <w:szCs w:val="21"/>
              </w:rPr>
              <w:t>国际机票、签证费、个人生活费</w:t>
            </w:r>
          </w:p>
        </w:tc>
      </w:tr>
    </w:tbl>
    <w:p>
      <w:pPr>
        <w:widowControl/>
        <w:spacing w:line="360" w:lineRule="auto"/>
        <w:jc w:val="left"/>
        <w:rPr>
          <w:rFonts w:asciiTheme="minorHAnsi" w:hAnsiTheme="minorHAnsi" w:eastAsiaTheme="majorEastAsia" w:cstheme="minorHAnsi"/>
          <w:bCs/>
          <w:kern w:val="0"/>
          <w:szCs w:val="21"/>
        </w:rPr>
      </w:pPr>
    </w:p>
    <w:p>
      <w:pPr>
        <w:spacing w:line="360" w:lineRule="auto"/>
        <w:rPr>
          <w:rFonts w:asciiTheme="minorHAnsi" w:hAnsiTheme="minorHAnsi" w:eastAsiaTheme="majorEastAsia" w:cstheme="minorHAnsi"/>
          <w:b/>
          <w:kern w:val="0"/>
          <w:szCs w:val="21"/>
        </w:rPr>
      </w:pPr>
      <w:r>
        <w:rPr>
          <w:rFonts w:hint="eastAsia" w:asciiTheme="minorHAnsi" w:hAnsiTheme="minorHAnsi" w:eastAsiaTheme="majorEastAsia" w:cstheme="minorHAnsi"/>
          <w:b/>
          <w:bCs/>
          <w:kern w:val="0"/>
          <w:szCs w:val="21"/>
        </w:rPr>
        <w:t>五</w:t>
      </w:r>
      <w:r>
        <w:rPr>
          <w:rFonts w:asciiTheme="minorHAnsi" w:hAnsiTheme="minorHAnsi" w:eastAsiaTheme="majorEastAsia" w:cstheme="minorHAnsi"/>
          <w:b/>
          <w:bCs/>
          <w:kern w:val="0"/>
          <w:szCs w:val="21"/>
        </w:rPr>
        <w:t>、</w:t>
      </w:r>
      <w:r>
        <w:rPr>
          <w:rFonts w:hint="eastAsia" w:asciiTheme="minorHAnsi" w:hAnsiTheme="minorHAnsi" w:eastAsiaTheme="majorEastAsia" w:cstheme="minorHAnsi"/>
          <w:b/>
          <w:bCs/>
          <w:kern w:val="0"/>
          <w:szCs w:val="21"/>
        </w:rPr>
        <w:t>项目申请</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项目名额</w:t>
      </w:r>
    </w:p>
    <w:p>
      <w:pPr>
        <w:widowControl/>
        <w:spacing w:line="360" w:lineRule="auto"/>
        <w:ind w:firstLine="420" w:firstLineChars="200"/>
        <w:jc w:val="left"/>
        <w:rPr>
          <w:rFonts w:cs="Calibri" w:asciiTheme="minorHAnsi" w:hAnsiTheme="minorHAnsi"/>
          <w:szCs w:val="21"/>
        </w:rPr>
      </w:pPr>
      <w:r>
        <w:rPr>
          <w:rFonts w:cs="Calibri" w:asciiTheme="minorHAnsi" w:hAnsiTheme="minorHAnsi"/>
          <w:szCs w:val="21"/>
        </w:rPr>
        <w:t>20</w:t>
      </w:r>
      <w:r>
        <w:rPr>
          <w:rFonts w:hint="eastAsia" w:cs="Calibri" w:asciiTheme="minorHAnsi" w:hAnsiTheme="minorHAnsi"/>
          <w:szCs w:val="21"/>
        </w:rPr>
        <w:t>20</w:t>
      </w:r>
      <w:r>
        <w:rPr>
          <w:rFonts w:cs="Calibri" w:asciiTheme="minorHAnsi" w:hAnsiTheme="minorHAnsi"/>
          <w:szCs w:val="21"/>
        </w:rPr>
        <w:t>年</w:t>
      </w:r>
      <w:r>
        <w:rPr>
          <w:rFonts w:hint="eastAsia" w:cs="Calibri" w:asciiTheme="minorHAnsi" w:hAnsiTheme="minorHAnsi"/>
          <w:szCs w:val="21"/>
        </w:rPr>
        <w:t>暑期滑铁卢</w:t>
      </w:r>
      <w:r>
        <w:rPr>
          <w:rFonts w:cs="Calibri" w:asciiTheme="minorHAnsi" w:hAnsiTheme="minorHAnsi"/>
          <w:szCs w:val="21"/>
        </w:rPr>
        <w:t>大学访学项目，我校选拔名额为</w:t>
      </w:r>
      <w:r>
        <w:rPr>
          <w:rFonts w:hint="eastAsia" w:cs="Calibri" w:asciiTheme="minorHAnsi" w:hAnsiTheme="minorHAnsi"/>
          <w:szCs w:val="21"/>
          <w:lang w:val="en-US" w:eastAsia="zh-CN"/>
        </w:rPr>
        <w:t>5</w:t>
      </w:r>
      <w:r>
        <w:rPr>
          <w:rFonts w:cs="Calibri" w:asciiTheme="minorHAnsi" w:hAnsiTheme="minorHAnsi"/>
          <w:szCs w:val="21"/>
        </w:rPr>
        <w:t>名</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项目申请截止日期</w:t>
      </w:r>
      <w:r>
        <w:rPr>
          <w:rFonts w:hint="eastAsia" w:asciiTheme="minorHAnsi" w:hAnsiTheme="minorHAnsi" w:eastAsiaTheme="majorEastAsia" w:cstheme="minorHAnsi"/>
          <w:kern w:val="0"/>
          <w:szCs w:val="21"/>
        </w:rPr>
        <w:t>：2020年</w:t>
      </w:r>
      <w:r>
        <w:rPr>
          <w:rFonts w:hint="eastAsia" w:asciiTheme="minorHAnsi" w:hAnsiTheme="minorHAnsi" w:eastAsiaTheme="majorEastAsia" w:cstheme="minorHAnsi"/>
          <w:kern w:val="0"/>
          <w:szCs w:val="21"/>
          <w:lang w:val="en-US" w:eastAsia="zh-CN"/>
        </w:rPr>
        <w:t>4</w:t>
      </w:r>
      <w:r>
        <w:rPr>
          <w:rFonts w:hint="eastAsia" w:asciiTheme="minorHAnsi" w:hAnsiTheme="minorHAnsi" w:eastAsiaTheme="majorEastAsia" w:cstheme="minorHAnsi"/>
          <w:kern w:val="0"/>
          <w:szCs w:val="21"/>
        </w:rPr>
        <w:t>月</w:t>
      </w:r>
      <w:r>
        <w:rPr>
          <w:rFonts w:hint="eastAsia" w:asciiTheme="minorHAnsi" w:hAnsiTheme="minorHAnsi" w:eastAsiaTheme="majorEastAsia" w:cstheme="minorHAnsi"/>
          <w:kern w:val="0"/>
          <w:szCs w:val="21"/>
          <w:lang w:val="en-US" w:eastAsia="zh-CN"/>
        </w:rPr>
        <w:t>30</w:t>
      </w:r>
      <w:r>
        <w:rPr>
          <w:rFonts w:hint="eastAsia" w:asciiTheme="minorHAnsi" w:hAnsiTheme="minorHAnsi" w:eastAsiaTheme="majorEastAsia" w:cstheme="minorHAnsi"/>
          <w:kern w:val="0"/>
          <w:szCs w:val="21"/>
        </w:rPr>
        <w:t>日</w:t>
      </w:r>
    </w:p>
    <w:p>
      <w:pPr>
        <w:pStyle w:val="19"/>
        <w:widowControl/>
        <w:numPr>
          <w:ilvl w:val="0"/>
          <w:numId w:val="4"/>
        </w:numPr>
        <w:spacing w:line="360" w:lineRule="auto"/>
        <w:ind w:firstLineChars="0"/>
        <w:jc w:val="left"/>
        <w:rPr>
          <w:rFonts w:cs="Calibri" w:asciiTheme="minorHAnsi" w:hAnsiTheme="minorHAnsi"/>
          <w:szCs w:val="21"/>
        </w:rPr>
      </w:pPr>
      <w:r>
        <w:rPr>
          <w:rFonts w:asciiTheme="minorHAnsi" w:hAnsiTheme="minorHAnsi" w:eastAsiaTheme="majorEastAsia" w:cstheme="minorHAnsi"/>
          <w:b/>
          <w:kern w:val="0"/>
          <w:szCs w:val="21"/>
        </w:rPr>
        <w:t>选拔要求</w:t>
      </w:r>
    </w:p>
    <w:p>
      <w:pPr>
        <w:pStyle w:val="19"/>
        <w:numPr>
          <w:ilvl w:val="0"/>
          <w:numId w:val="5"/>
        </w:numPr>
        <w:spacing w:line="360" w:lineRule="auto"/>
        <w:ind w:left="284" w:firstLine="0" w:firstLineChars="0"/>
        <w:rPr>
          <w:rFonts w:asciiTheme="minorHAnsi" w:hAnsiTheme="minorHAnsi" w:eastAsiaTheme="majorEastAsia" w:cstheme="minorHAnsi"/>
          <w:szCs w:val="21"/>
        </w:rPr>
      </w:pPr>
      <w:r>
        <w:rPr>
          <w:rFonts w:asciiTheme="minorHAnsi" w:hAnsiTheme="minorHAnsi" w:eastAsiaTheme="majorEastAsia" w:cstheme="minorHAnsi"/>
          <w:szCs w:val="21"/>
        </w:rPr>
        <w:t>仅限全日制在校生</w:t>
      </w:r>
      <w:r>
        <w:rPr>
          <w:rFonts w:hint="eastAsia" w:asciiTheme="minorHAnsi" w:hAnsiTheme="minorHAnsi" w:eastAsiaTheme="majorEastAsia" w:cstheme="minorHAnsi"/>
          <w:szCs w:val="21"/>
        </w:rPr>
        <w:t>，开课时学生已满18岁；</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hint="eastAsia" w:asciiTheme="minorHAnsi" w:hAnsiTheme="minorHAnsi" w:eastAsiaTheme="majorEastAsia" w:cstheme="minorHAnsi"/>
          <w:szCs w:val="21"/>
        </w:rPr>
        <w:t>英语要求：</w:t>
      </w:r>
      <w:r>
        <w:rPr>
          <w:rFonts w:asciiTheme="minorHAnsi" w:hAnsiTheme="minorHAnsi" w:eastAsiaTheme="majorEastAsia" w:cstheme="minorHAnsi"/>
          <w:szCs w:val="21"/>
        </w:rPr>
        <w:t>具有良好的英语基础</w:t>
      </w:r>
      <w:r>
        <w:rPr>
          <w:rFonts w:hint="eastAsia" w:asciiTheme="minorHAnsi" w:hAnsiTheme="minorHAnsi" w:eastAsiaTheme="majorEastAsia" w:cstheme="minorHAnsi"/>
          <w:szCs w:val="21"/>
        </w:rPr>
        <w:t>，</w:t>
      </w:r>
      <w:r>
        <w:rPr>
          <w:rFonts w:asciiTheme="minorHAnsi" w:hAnsiTheme="minorHAnsi" w:eastAsiaTheme="majorEastAsia" w:cstheme="minorHAnsi"/>
          <w:szCs w:val="21"/>
        </w:rPr>
        <w:t>入学参加语言测试</w:t>
      </w:r>
      <w:r>
        <w:rPr>
          <w:rFonts w:hint="eastAsia" w:asciiTheme="minorHAnsi" w:hAnsiTheme="minorHAnsi" w:eastAsiaTheme="majorEastAsia" w:cstheme="minorHAnsi"/>
          <w:szCs w:val="21"/>
        </w:rPr>
        <w:t xml:space="preserve">； </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家庭具有一定经济基础，能够提供访学所需学费及生活费；</w:t>
      </w:r>
    </w:p>
    <w:p>
      <w:pPr>
        <w:pStyle w:val="19"/>
        <w:numPr>
          <w:ilvl w:val="0"/>
          <w:numId w:val="5"/>
        </w:numPr>
        <w:spacing w:line="360" w:lineRule="auto"/>
        <w:ind w:hanging="136" w:firstLineChars="0"/>
        <w:rPr>
          <w:rFonts w:asciiTheme="minorHAnsi" w:hAnsiTheme="minorHAnsi" w:eastAsiaTheme="majorEastAsia" w:cstheme="minorHAnsi"/>
          <w:szCs w:val="21"/>
        </w:rPr>
      </w:pPr>
      <w:r>
        <w:rPr>
          <w:rFonts w:asciiTheme="minorHAnsi" w:hAnsiTheme="minorHAnsi" w:eastAsiaTheme="majorEastAsia" w:cstheme="minorHAnsi"/>
          <w:szCs w:val="21"/>
        </w:rPr>
        <w:t>通过全美国际教育协会的项目面试、</w:t>
      </w:r>
      <w:r>
        <w:rPr>
          <w:rFonts w:hint="eastAsia" w:asciiTheme="minorHAnsi" w:hAnsiTheme="minorHAnsi" w:eastAsiaTheme="majorEastAsia" w:cstheme="minorHAnsi"/>
          <w:szCs w:val="21"/>
        </w:rPr>
        <w:t>滑铁卢</w:t>
      </w:r>
      <w:r>
        <w:rPr>
          <w:rFonts w:asciiTheme="minorHAnsi" w:hAnsiTheme="minorHAnsi" w:eastAsiaTheme="majorEastAsia" w:cstheme="minorHAnsi"/>
          <w:szCs w:val="21"/>
        </w:rPr>
        <w:t>大学的学术审核、以及我校院系及国际</w:t>
      </w:r>
    </w:p>
    <w:p>
      <w:pPr>
        <w:pStyle w:val="19"/>
        <w:spacing w:line="360" w:lineRule="auto"/>
        <w:ind w:left="420"/>
        <w:rPr>
          <w:rFonts w:asciiTheme="minorHAnsi" w:hAnsiTheme="minorHAnsi" w:eastAsiaTheme="majorEastAsia" w:cstheme="minorHAnsi"/>
          <w:szCs w:val="21"/>
        </w:rPr>
      </w:pPr>
      <w:r>
        <w:rPr>
          <w:rFonts w:asciiTheme="minorHAnsi" w:hAnsiTheme="minorHAnsi" w:eastAsiaTheme="majorEastAsia" w:cstheme="minorHAnsi"/>
          <w:szCs w:val="21"/>
        </w:rPr>
        <w:t>交流处的派出资格审核。</w:t>
      </w:r>
    </w:p>
    <w:p>
      <w:pPr>
        <w:pStyle w:val="19"/>
        <w:numPr>
          <w:ilvl w:val="0"/>
          <w:numId w:val="4"/>
        </w:numPr>
        <w:spacing w:line="360" w:lineRule="auto"/>
        <w:ind w:firstLineChars="0"/>
        <w:rPr>
          <w:rFonts w:asciiTheme="minorHAnsi" w:hAnsiTheme="minorHAnsi" w:eastAsiaTheme="majorEastAsia" w:cstheme="minorHAnsi"/>
          <w:b/>
          <w:kern w:val="0"/>
          <w:szCs w:val="21"/>
        </w:rPr>
      </w:pPr>
      <w:r>
        <w:rPr>
          <w:rFonts w:asciiTheme="minorHAnsi" w:hAnsiTheme="minorHAnsi" w:eastAsiaTheme="majorEastAsia" w:cstheme="minorHAnsi"/>
          <w:b/>
          <w:kern w:val="0"/>
          <w:szCs w:val="21"/>
        </w:rPr>
        <w:t>项目申请录取方式和报名流程</w:t>
      </w:r>
    </w:p>
    <w:p>
      <w:pPr>
        <w:spacing w:line="360" w:lineRule="auto"/>
        <w:ind w:firstLine="283" w:firstLineChars="135"/>
        <w:jc w:val="left"/>
        <w:rPr>
          <w:rFonts w:asciiTheme="minorHAnsi" w:hAnsiTheme="minorHAnsi" w:eastAsiaTheme="majorEastAsia" w:cstheme="minorHAnsi"/>
          <w:kern w:val="0"/>
          <w:szCs w:val="21"/>
        </w:rPr>
      </w:pPr>
      <w:r>
        <w:rPr>
          <w:rFonts w:hint="eastAsia" w:asciiTheme="minorHAnsi" w:hAnsiTheme="minorHAnsi" w:eastAsiaTheme="majorEastAsia" w:cstheme="minorHAnsi"/>
          <w:kern w:val="0"/>
          <w:szCs w:val="21"/>
        </w:rPr>
        <w:t>1） 学生</w:t>
      </w:r>
      <w:r>
        <w:rPr>
          <w:rFonts w:asciiTheme="minorHAnsi" w:hAnsiTheme="minorHAnsi" w:eastAsiaTheme="majorEastAsia" w:cstheme="minorHAnsi"/>
          <w:kern w:val="0"/>
          <w:szCs w:val="21"/>
        </w:rPr>
        <w:t>本人提出申请，</w:t>
      </w:r>
      <w:r>
        <w:rPr>
          <w:rFonts w:hint="eastAsia" w:asciiTheme="minorHAnsi" w:hAnsiTheme="minorHAnsi" w:eastAsiaTheme="majorEastAsia" w:cstheme="minorHAnsi"/>
          <w:kern w:val="0"/>
          <w:szCs w:val="21"/>
        </w:rPr>
        <w:t>在</w:t>
      </w:r>
      <w:r>
        <w:rPr>
          <w:rFonts w:asciiTheme="minorHAnsi" w:hAnsiTheme="minorHAnsi" w:eastAsiaTheme="majorEastAsia" w:cstheme="minorHAnsi"/>
          <w:kern w:val="0"/>
          <w:szCs w:val="21"/>
        </w:rPr>
        <w:t>学校国际合作交流处（外事处）报名；</w:t>
      </w:r>
    </w:p>
    <w:p>
      <w:pPr>
        <w:spacing w:line="360" w:lineRule="auto"/>
        <w:ind w:left="281" w:leftChars="1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2） 同时登录项目选拔管理机构 -- 全美国际教育协会网站</w:t>
      </w:r>
      <w:r>
        <w:fldChar w:fldCharType="begin"/>
      </w:r>
      <w:r>
        <w:instrText xml:space="preserve"> HYPERLINK "http://www.usiea.org" </w:instrText>
      </w:r>
      <w:r>
        <w:fldChar w:fldCharType="separate"/>
      </w:r>
      <w:r>
        <w:rPr>
          <w:rStyle w:val="14"/>
          <w:rFonts w:hint="eastAsia" w:asciiTheme="minorHAnsi" w:hAnsiTheme="minorHAnsi" w:eastAsiaTheme="majorEastAsia" w:cstheme="minorHAnsi"/>
          <w:szCs w:val="21"/>
        </w:rPr>
        <w:t>www.usiea.org</w:t>
      </w:r>
      <w:r>
        <w:rPr>
          <w:rStyle w:val="14"/>
          <w:rFonts w:hint="eastAsia" w:asciiTheme="minorHAnsi" w:hAnsiTheme="minorHAnsi" w:eastAsiaTheme="majorEastAsia" w:cstheme="minorHAnsi"/>
          <w:szCs w:val="21"/>
        </w:rPr>
        <w:fldChar w:fldCharType="end"/>
      </w:r>
      <w:r>
        <w:rPr>
          <w:rFonts w:asciiTheme="minorHAnsi" w:hAnsiTheme="minorHAnsi" w:eastAsiaTheme="majorEastAsia" w:cstheme="minorHAnsi"/>
          <w:szCs w:val="21"/>
        </w:rPr>
        <w:t xml:space="preserve"> </w:t>
      </w:r>
      <w:r>
        <w:rPr>
          <w:rFonts w:hint="eastAsia" w:asciiTheme="minorHAnsi" w:hAnsiTheme="minorHAnsi" w:eastAsiaTheme="majorEastAsia" w:cstheme="minorHAnsi"/>
          <w:szCs w:val="21"/>
        </w:rPr>
        <w:t>填写《世界</w:t>
      </w:r>
    </w:p>
    <w:p>
      <w:pPr>
        <w:spacing w:line="360" w:lineRule="auto"/>
        <w:ind w:left="701" w:leftChars="334"/>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名校访学2020-2021学年夏秋项目报名表》，网上报名的时间决定录取的顺序和安排宿舍的顺序</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Theme="minorHAnsi" w:hAnsiTheme="minorHAnsi" w:eastAsiaTheme="majorEastAsia" w:cstheme="minorHAnsi"/>
          <w:szCs w:val="21"/>
        </w:rPr>
      </w:pPr>
      <w:r>
        <w:rPr>
          <w:rFonts w:hint="eastAsia" w:asciiTheme="minorHAnsi" w:hAnsiTheme="minorHAnsi" w:eastAsiaTheme="majorEastAsia" w:cstheme="minorHAnsi"/>
          <w:szCs w:val="21"/>
        </w:rPr>
        <w:t xml:space="preserve"> 学生申请资料经初步审核后，参加面试确定预录取名单</w:t>
      </w:r>
      <w:r>
        <w:rPr>
          <w:rFonts w:asciiTheme="minorHAnsi" w:hAnsiTheme="minorHAnsi" w:eastAsiaTheme="majorEastAsia" w:cstheme="minorHAnsi"/>
          <w:szCs w:val="21"/>
        </w:rPr>
        <w:t>；</w:t>
      </w:r>
    </w:p>
    <w:p>
      <w:pPr>
        <w:pStyle w:val="19"/>
        <w:numPr>
          <w:ilvl w:val="0"/>
          <w:numId w:val="6"/>
        </w:numPr>
        <w:spacing w:line="360" w:lineRule="auto"/>
        <w:ind w:firstLineChars="0"/>
        <w:jc w:val="left"/>
        <w:rPr>
          <w:rFonts w:asciiTheme="minorHAnsi" w:hAnsiTheme="minorHAnsi" w:eastAsiaTheme="majorEastAsia" w:cstheme="minorHAnsi"/>
          <w:szCs w:val="21"/>
        </w:rPr>
      </w:pPr>
      <w:r>
        <w:rPr>
          <w:rFonts w:hint="eastAsia" w:ascii="Calibri" w:hAnsi="Calibri" w:cs="Calibri"/>
          <w:sz w:val="22"/>
        </w:rPr>
        <w:t xml:space="preserve"> </w:t>
      </w:r>
      <w:r>
        <w:rPr>
          <w:rFonts w:asciiTheme="minorHAnsi" w:hAnsiTheme="minorHAnsi" w:eastAsiaTheme="majorEastAsia" w:cstheme="minorHAnsi"/>
          <w:szCs w:val="21"/>
        </w:rPr>
        <w:t>学生提交正式申请材料并缴纳项目费用，获得学校录取及签证后赴</w:t>
      </w:r>
      <w:r>
        <w:rPr>
          <w:rFonts w:hint="eastAsia" w:asciiTheme="minorHAnsi" w:hAnsiTheme="minorHAnsi" w:eastAsiaTheme="majorEastAsia" w:cstheme="minorHAnsi"/>
          <w:szCs w:val="21"/>
        </w:rPr>
        <w:t>加</w:t>
      </w:r>
      <w:r>
        <w:rPr>
          <w:rFonts w:asciiTheme="minorHAnsi" w:hAnsiTheme="minorHAnsi" w:eastAsiaTheme="majorEastAsia" w:cstheme="minorHAnsi"/>
          <w:szCs w:val="21"/>
        </w:rPr>
        <w:t>学习</w:t>
      </w:r>
      <w:r>
        <w:rPr>
          <w:rFonts w:hint="eastAsia" w:asciiTheme="minorHAnsi" w:hAnsiTheme="minorHAnsi" w:eastAsiaTheme="majorEastAsia" w:cstheme="minorHAnsi"/>
          <w:szCs w:val="21"/>
        </w:rPr>
        <w:t>；</w:t>
      </w:r>
    </w:p>
    <w:p>
      <w:pPr>
        <w:pStyle w:val="19"/>
        <w:numPr>
          <w:ilvl w:val="0"/>
          <w:numId w:val="6"/>
        </w:numPr>
        <w:spacing w:line="360" w:lineRule="auto"/>
        <w:ind w:firstLineChars="0"/>
        <w:jc w:val="left"/>
        <w:rPr>
          <w:rFonts w:ascii="Calibri" w:hAnsi="Calibri" w:cs="Calibri"/>
          <w:color w:val="000000" w:themeColor="text1"/>
          <w:szCs w:val="21"/>
          <w:highlight w:val="none"/>
          <w14:textFill>
            <w14:solidFill>
              <w14:schemeClr w14:val="tx1"/>
            </w14:solidFill>
          </w14:textFill>
        </w:rPr>
      </w:pPr>
      <w:r>
        <w:rPr>
          <w:rFonts w:hint="eastAsia" w:asciiTheme="minorHAnsi" w:hAnsiTheme="minorHAnsi" w:eastAsiaTheme="majorEastAsia" w:cstheme="minorHAnsi"/>
          <w:szCs w:val="21"/>
          <w:lang w:val="en-US" w:eastAsia="zh-CN"/>
        </w:rPr>
        <w:t xml:space="preserve"> </w:t>
      </w:r>
      <w:r>
        <w:rPr>
          <w:rFonts w:hint="eastAsia" w:ascii="Calibri" w:hAnsi="Calibri" w:cs="Calibri"/>
          <w:color w:val="000000" w:themeColor="text1"/>
          <w:szCs w:val="21"/>
          <w:highlight w:val="none"/>
          <w14:textFill>
            <w14:solidFill>
              <w14:schemeClr w14:val="tx1"/>
            </w14:solidFill>
          </w14:textFill>
        </w:rPr>
        <w:t>咨询电话：</w:t>
      </w:r>
    </w:p>
    <w:p>
      <w:pPr>
        <w:spacing w:line="360" w:lineRule="auto"/>
        <w:ind w:firstLine="211" w:firstLineChars="100"/>
        <w:rPr>
          <w:rFonts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国际交流处综合楼707 廖老师 电话：020-84096080 </w:t>
      </w:r>
    </w:p>
    <w:p>
      <w:pPr>
        <w:spacing w:line="360" w:lineRule="auto"/>
        <w:ind w:firstLine="211" w:firstLineChars="100"/>
        <w:rPr>
          <w:rFonts w:hint="eastAsia" w:ascii="宋体" w:hAnsi="宋体" w:cs="宋体"/>
          <w:b/>
          <w:color w:val="000000" w:themeColor="text1"/>
          <w:kern w:val="0"/>
          <w:sz w:val="21"/>
          <w:szCs w:val="21"/>
          <w:highlight w:val="none"/>
          <w14:textFill>
            <w14:solidFill>
              <w14:schemeClr w14:val="tx1"/>
            </w14:solidFill>
          </w14:textFill>
        </w:rPr>
      </w:pPr>
      <w:r>
        <w:rPr>
          <w:rFonts w:hint="eastAsia" w:ascii="宋体" w:hAnsi="宋体" w:cs="宋体"/>
          <w:b/>
          <w:color w:val="000000" w:themeColor="text1"/>
          <w:kern w:val="0"/>
          <w:sz w:val="21"/>
          <w:szCs w:val="21"/>
          <w:highlight w:val="none"/>
          <w14:textFill>
            <w14:solidFill>
              <w14:schemeClr w14:val="tx1"/>
            </w14:solidFill>
          </w14:textFill>
        </w:rPr>
        <w:t xml:space="preserve">全美国际教育协会咨询电话: </w:t>
      </w:r>
    </w:p>
    <w:p>
      <w:pPr>
        <w:spacing w:line="360" w:lineRule="auto"/>
        <w:ind w:firstLine="211" w:firstLineChars="100"/>
        <w:rPr>
          <w:rFonts w:hint="eastAsia" w:ascii="Calibri" w:hAnsi="Calibri" w:cs="Calibri"/>
          <w:b/>
          <w:color w:val="000000" w:themeColor="text1"/>
          <w:kern w:val="0"/>
          <w:sz w:val="21"/>
          <w:szCs w:val="21"/>
          <w:highlight w:val="none"/>
          <w14:textFill>
            <w14:solidFill>
              <w14:schemeClr w14:val="tx1"/>
            </w14:solidFill>
          </w14:textFill>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曾老师</w:t>
      </w:r>
      <w:r>
        <w:rPr>
          <w:rFonts w:hint="eastAsia" w:ascii="Calibri" w:hAnsi="Calibri" w:cs="Calibri"/>
          <w:b/>
          <w:color w:val="000000" w:themeColor="text1"/>
          <w:kern w:val="0"/>
          <w:sz w:val="21"/>
          <w:szCs w:val="21"/>
          <w:highlight w:val="none"/>
          <w14:textFill>
            <w14:solidFill>
              <w14:schemeClr w14:val="tx1"/>
            </w14:solidFill>
          </w14:textFill>
        </w:rPr>
        <w:t xml:space="preserve">189 2278 0945（微信同，周一至周五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p>
    <w:p>
      <w:pPr>
        <w:spacing w:line="360" w:lineRule="auto"/>
        <w:ind w:firstLine="211" w:firstLineChars="100"/>
        <w:rPr>
          <w:rFonts w:asciiTheme="minorHAnsi" w:hAnsiTheme="minorHAnsi" w:eastAsiaTheme="majorEastAsia" w:cstheme="minorHAnsi"/>
          <w:szCs w:val="21"/>
        </w:rPr>
      </w:pPr>
      <w:r>
        <w:rPr>
          <w:rFonts w:hint="eastAsia" w:ascii="Calibri" w:hAnsi="Calibri" w:cs="Calibri"/>
          <w:b/>
          <w:color w:val="000000" w:themeColor="text1"/>
          <w:kern w:val="0"/>
          <w:sz w:val="21"/>
          <w:szCs w:val="21"/>
          <w:highlight w:val="none"/>
          <w:lang w:val="en-US" w:eastAsia="zh-CN"/>
          <w14:textFill>
            <w14:solidFill>
              <w14:schemeClr w14:val="tx1"/>
            </w14:solidFill>
          </w14:textFill>
        </w:rPr>
        <w:t>朱老师 138 2976 1018</w:t>
      </w:r>
      <w:r>
        <w:rPr>
          <w:rFonts w:hint="eastAsia" w:ascii="Calibri" w:hAnsi="Calibri" w:cs="Calibri"/>
          <w:b/>
          <w:color w:val="000000" w:themeColor="text1"/>
          <w:kern w:val="0"/>
          <w:sz w:val="21"/>
          <w:szCs w:val="21"/>
          <w:highlight w:val="none"/>
          <w14:textFill>
            <w14:solidFill>
              <w14:schemeClr w14:val="tx1"/>
            </w14:solidFill>
          </w14:textFill>
        </w:rPr>
        <w:t xml:space="preserve">（微信同，周一至周五 </w:t>
      </w:r>
      <w:r>
        <w:rPr>
          <w:rFonts w:hint="eastAsia" w:ascii="Calibri" w:hAnsi="Calibri" w:cs="Calibri"/>
          <w:b/>
          <w:color w:val="000000" w:themeColor="text1"/>
          <w:kern w:val="0"/>
          <w:sz w:val="21"/>
          <w:szCs w:val="21"/>
          <w:highlight w:val="none"/>
          <w:lang w:val="en-US" w:eastAsia="zh-CN"/>
          <w14:textFill>
            <w14:solidFill>
              <w14:schemeClr w14:val="tx1"/>
            </w14:solidFill>
          </w14:textFill>
        </w:rPr>
        <w:t>9</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0—1</w:t>
      </w:r>
      <w:r>
        <w:rPr>
          <w:rFonts w:hint="eastAsia" w:ascii="Calibri" w:hAnsi="Calibri" w:cs="Calibri"/>
          <w:b/>
          <w:color w:val="000000" w:themeColor="text1"/>
          <w:kern w:val="0"/>
          <w:sz w:val="21"/>
          <w:szCs w:val="21"/>
          <w:highlight w:val="none"/>
          <w:lang w:val="en-US" w:eastAsia="zh-CN"/>
          <w14:textFill>
            <w14:solidFill>
              <w14:schemeClr w14:val="tx1"/>
            </w14:solidFill>
          </w14:textFill>
        </w:rPr>
        <w:t>8</w:t>
      </w:r>
      <w:r>
        <w:rPr>
          <w:rFonts w:hint="eastAsia" w:ascii="Calibri" w:hAnsi="Calibri" w:cs="Calibri"/>
          <w:b/>
          <w:color w:val="000000" w:themeColor="text1"/>
          <w:kern w:val="0"/>
          <w:sz w:val="21"/>
          <w:szCs w:val="21"/>
          <w:highlight w:val="none"/>
          <w14:textFill>
            <w14:solidFill>
              <w14:schemeClr w14:val="tx1"/>
            </w14:solidFill>
          </w14:textFill>
        </w:rPr>
        <w:t>:</w:t>
      </w:r>
      <w:r>
        <w:rPr>
          <w:rFonts w:hint="eastAsia" w:ascii="Calibri" w:hAnsi="Calibri" w:cs="Calibri"/>
          <w:b/>
          <w:color w:val="000000" w:themeColor="text1"/>
          <w:kern w:val="0"/>
          <w:sz w:val="21"/>
          <w:szCs w:val="21"/>
          <w:highlight w:val="none"/>
          <w:lang w:val="en-US" w:eastAsia="zh-CN"/>
          <w14:textFill>
            <w14:solidFill>
              <w14:schemeClr w14:val="tx1"/>
            </w14:solidFill>
          </w14:textFill>
        </w:rPr>
        <w:t>0</w:t>
      </w:r>
      <w:r>
        <w:rPr>
          <w:rFonts w:hint="eastAsia" w:ascii="Calibri" w:hAnsi="Calibri" w:cs="Calibri"/>
          <w:b/>
          <w:color w:val="000000" w:themeColor="text1"/>
          <w:kern w:val="0"/>
          <w:sz w:val="21"/>
          <w:szCs w:val="21"/>
          <w:highlight w:val="none"/>
          <w14:textFill>
            <w14:solidFill>
              <w14:schemeClr w14:val="tx1"/>
            </w14:solidFill>
          </w14:textFill>
        </w:rPr>
        <w:t>0）</w:t>
      </w:r>
      <w:bookmarkStart w:id="0" w:name="_GoBack"/>
      <w:bookmarkEnd w:id="0"/>
    </w:p>
    <w:p>
      <w:pPr>
        <w:spacing w:line="360" w:lineRule="auto"/>
        <w:ind w:left="360"/>
        <w:rPr>
          <w:rFonts w:asciiTheme="minorHAnsi" w:hAnsiTheme="minorHAnsi" w:eastAsiaTheme="majorEastAsia" w:cstheme="minorHAnsi"/>
          <w:szCs w:val="21"/>
        </w:rPr>
      </w:pPr>
    </w:p>
    <w:p>
      <w:pPr>
        <w:widowControl/>
        <w:spacing w:line="360" w:lineRule="auto"/>
        <w:jc w:val="left"/>
        <w:rPr>
          <w:rStyle w:val="14"/>
          <w:rFonts w:cs="宋体" w:asciiTheme="minorHAnsi" w:hAnsiTheme="minorHAnsi"/>
          <w:color w:val="auto"/>
          <w:kern w:val="0"/>
          <w:szCs w:val="21"/>
        </w:rPr>
      </w:pPr>
      <w:r>
        <w:rPr>
          <w:rStyle w:val="14"/>
          <w:rFonts w:hint="eastAsia" w:cs="宋体" w:asciiTheme="minorHAnsi" w:hAnsiTheme="minorHAnsi"/>
          <w:color w:val="auto"/>
          <w:kern w:val="0"/>
          <w:szCs w:val="21"/>
        </w:rPr>
        <w:t>———————————————————————————————————————</w:t>
      </w:r>
    </w:p>
    <w:p>
      <w:pPr>
        <w:widowControl/>
        <w:jc w:val="left"/>
        <w:rPr>
          <w:rStyle w:val="14"/>
          <w:rFonts w:cs="宋体" w:asciiTheme="minorHAnsi" w:hAnsiTheme="minorHAnsi"/>
          <w:b/>
          <w:color w:val="auto"/>
          <w:kern w:val="0"/>
          <w:sz w:val="20"/>
          <w:szCs w:val="21"/>
        </w:rPr>
      </w:pPr>
      <w:r>
        <w:rPr>
          <w:rStyle w:val="14"/>
          <w:rFonts w:hint="eastAsia" w:cs="宋体" w:asciiTheme="minorHAnsi" w:hAnsiTheme="minorHAnsi"/>
          <w:b/>
          <w:color w:val="auto"/>
          <w:kern w:val="0"/>
          <w:sz w:val="20"/>
          <w:szCs w:val="21"/>
        </w:rPr>
        <w:t>关于全美国际教育协会</w:t>
      </w:r>
    </w:p>
    <w:p>
      <w:pPr>
        <w:widowControl/>
        <w:jc w:val="left"/>
        <w:rPr>
          <w:rStyle w:val="14"/>
          <w:rFonts w:cs="宋体" w:asciiTheme="minorHAnsi" w:hAnsiTheme="minorHAnsi"/>
          <w:b/>
          <w:color w:val="auto"/>
          <w:kern w:val="0"/>
          <w:sz w:val="20"/>
          <w:szCs w:val="21"/>
        </w:rPr>
      </w:pPr>
      <w:r>
        <w:fldChar w:fldCharType="begin"/>
      </w:r>
      <w:r>
        <w:instrText xml:space="preserve"> HYPERLINK "http://www.usiea.org" </w:instrText>
      </w:r>
      <w:r>
        <w:fldChar w:fldCharType="separate"/>
      </w:r>
      <w:r>
        <w:rPr>
          <w:rStyle w:val="14"/>
          <w:rFonts w:hint="eastAsia" w:cs="宋体" w:asciiTheme="minorHAnsi" w:hAnsiTheme="minorHAnsi"/>
          <w:b/>
          <w:kern w:val="0"/>
          <w:sz w:val="20"/>
          <w:szCs w:val="21"/>
        </w:rPr>
        <w:t>www.usiea.org</w:t>
      </w:r>
      <w:r>
        <w:rPr>
          <w:rStyle w:val="14"/>
          <w:rFonts w:hint="eastAsia" w:cs="宋体" w:asciiTheme="minorHAnsi" w:hAnsiTheme="minorHAnsi"/>
          <w:b/>
          <w:kern w:val="0"/>
          <w:sz w:val="20"/>
          <w:szCs w:val="21"/>
        </w:rPr>
        <w:fldChar w:fldCharType="end"/>
      </w:r>
    </w:p>
    <w:p>
      <w:pPr>
        <w:widowControl/>
        <w:jc w:val="left"/>
        <w:rPr>
          <w:rStyle w:val="14"/>
          <w:rFonts w:cs="宋体" w:asciiTheme="minorHAnsi" w:hAnsiTheme="minorHAnsi"/>
          <w:b/>
          <w:color w:val="auto"/>
          <w:kern w:val="0"/>
          <w:sz w:val="20"/>
          <w:szCs w:val="21"/>
        </w:rPr>
      </w:pPr>
    </w:p>
    <w:p>
      <w:pPr>
        <w:widowControl/>
        <w:jc w:val="left"/>
        <w:rPr>
          <w:rStyle w:val="14"/>
          <w:rFonts w:cs="宋体" w:asciiTheme="minorHAnsi" w:hAnsiTheme="minorHAnsi"/>
          <w:color w:val="auto"/>
          <w:kern w:val="0"/>
          <w:sz w:val="20"/>
          <w:szCs w:val="21"/>
        </w:rPr>
      </w:pPr>
      <w:r>
        <w:rPr>
          <w:rStyle w:val="14"/>
          <w:rFonts w:hint="eastAsia" w:cs="宋体" w:asciiTheme="minorHAnsi" w:hAnsiTheme="minorHAnsi"/>
          <w:color w:val="auto"/>
          <w:kern w:val="0"/>
          <w:sz w:val="20"/>
          <w:szCs w:val="21"/>
        </w:rPr>
        <w:t>US International Education Association全美国际教育协会是在美国注册的非营利机构，旨在通过与中外高校的合作，为每一位大学生提供高品质的世界名校访学机会，共同培养具备全球胜任力的优秀大学生，促进不同文化间的沟通、理解与合作。</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受美国宾夕法尼亚大学、哥伦比亚大学、波士顿大学、威斯康星大学麦迪逊分校、加州大学伯克利分校、加州大学圣地亚哥分校、加州大学河滨分校、英国剑桥大学、伦敦政治经济学院、加拿大多伦多大学、麦吉尔大学、英属哥伦比亚大学、澳大利亚昆士兰大学、新南威尔士大学、阿德莱德大学等20多所世界级名校的委托，与中国80多所高校合作选拔品学兼优的学生赴海外参加访学项目。</w:t>
      </w:r>
    </w:p>
    <w:p>
      <w:pPr>
        <w:widowControl/>
        <w:jc w:val="left"/>
        <w:rPr>
          <w:rFonts w:cs="宋体" w:asciiTheme="minorHAnsi" w:hAnsiTheme="minorHAnsi"/>
          <w:kern w:val="0"/>
          <w:sz w:val="20"/>
          <w:szCs w:val="21"/>
        </w:rPr>
      </w:pPr>
    </w:p>
    <w:p>
      <w:pPr>
        <w:widowControl/>
        <w:jc w:val="left"/>
        <w:rPr>
          <w:rFonts w:cs="宋体" w:asciiTheme="minorHAnsi" w:hAnsiTheme="minorHAnsi"/>
          <w:kern w:val="0"/>
          <w:sz w:val="20"/>
          <w:szCs w:val="21"/>
        </w:rPr>
      </w:pPr>
      <w:r>
        <w:rPr>
          <w:rFonts w:hint="eastAsia" w:cs="宋体" w:asciiTheme="minorHAnsi" w:hAnsiTheme="minorHAnsi"/>
          <w:kern w:val="0"/>
          <w:sz w:val="20"/>
          <w:szCs w:val="21"/>
        </w:rPr>
        <w:t>全美国际教育协会在北京、南京、杭州、广州、西安、成都、郑州设有办公室，为中国合作高校和学生提供与访学项目相关的全流程服务。</w:t>
      </w:r>
    </w:p>
    <w:p>
      <w:pPr>
        <w:spacing w:line="360" w:lineRule="auto"/>
        <w:ind w:left="360"/>
        <w:rPr>
          <w:rFonts w:asciiTheme="minorHAnsi" w:hAnsiTheme="minorHAnsi" w:eastAsiaTheme="majorEastAsia" w:cstheme="minorHAnsi"/>
          <w:szCs w:val="21"/>
        </w:rPr>
      </w:pPr>
    </w:p>
    <w:p>
      <w:pPr>
        <w:spacing w:line="360" w:lineRule="auto"/>
        <w:rPr>
          <w:rFonts w:cs="Calibri" w:asciiTheme="minorHAnsi" w:hAnsiTheme="minorHAnsi"/>
          <w:kern w:val="0"/>
          <w:sz w:val="22"/>
        </w:rPr>
      </w:pPr>
      <w:r>
        <w:rPr>
          <w:rFonts w:cs="宋体" w:asciiTheme="minorHAnsi" w:hAnsiTheme="minorHAnsi"/>
          <w:kern w:val="0"/>
          <w:sz w:val="20"/>
          <w:szCs w:val="21"/>
        </w:rPr>
        <w:t>全美国际教育协会官网：</w:t>
      </w:r>
      <w:r>
        <w:fldChar w:fldCharType="begin"/>
      </w:r>
      <w:r>
        <w:instrText xml:space="preserve"> HYPERLINK "http://www.usiea.org" </w:instrText>
      </w:r>
      <w:r>
        <w:fldChar w:fldCharType="separate"/>
      </w:r>
      <w:r>
        <w:rPr>
          <w:rFonts w:cs="Calibri" w:asciiTheme="minorHAnsi" w:hAnsiTheme="minorHAnsi"/>
          <w:color w:val="0068B7"/>
          <w:kern w:val="0"/>
          <w:sz w:val="22"/>
        </w:rPr>
        <w:t>www.usiea.org</w:t>
      </w:r>
      <w:r>
        <w:rPr>
          <w:rFonts w:cs="Calibri" w:asciiTheme="minorHAnsi" w:hAnsiTheme="minorHAnsi"/>
          <w:color w:val="0068B7"/>
          <w:kern w:val="0"/>
          <w:sz w:val="22"/>
        </w:rPr>
        <w:fldChar w:fldCharType="end"/>
      </w:r>
      <w:r>
        <w:rPr>
          <w:rFonts w:cs="Calibri" w:asciiTheme="minorHAnsi" w:hAnsiTheme="minorHAnsi"/>
          <w:kern w:val="0"/>
          <w:sz w:val="22"/>
        </w:rPr>
        <w:t xml:space="preserve"> </w:t>
      </w:r>
    </w:p>
    <w:p>
      <w:pPr>
        <w:spacing w:line="360" w:lineRule="auto"/>
        <w:rPr>
          <w:rFonts w:cs="宋体" w:asciiTheme="minorHAnsi" w:hAnsiTheme="minorHAnsi"/>
          <w:kern w:val="0"/>
          <w:sz w:val="20"/>
          <w:szCs w:val="21"/>
        </w:rPr>
      </w:pPr>
      <w:r>
        <w:rPr>
          <w:rFonts w:cs="宋体" w:asciiTheme="minorHAnsi" w:hAnsiTheme="minorHAnsi"/>
          <w:kern w:val="0"/>
          <w:sz w:val="20"/>
          <w:szCs w:val="21"/>
        </w:rPr>
        <w:t>全美国际教育协会官微：全美国际访学微刊</w:t>
      </w:r>
    </w:p>
    <w:p>
      <w:pPr>
        <w:widowControl/>
        <w:spacing w:line="360" w:lineRule="auto"/>
        <w:jc w:val="left"/>
        <w:rPr>
          <w:rFonts w:cs="Calibri" w:asciiTheme="minorHAnsi" w:hAnsiTheme="minorHAnsi"/>
          <w:kern w:val="0"/>
          <w:sz w:val="22"/>
        </w:rPr>
      </w:pPr>
      <w:r>
        <w:rPr>
          <w:rFonts w:cs="宋体" w:asciiTheme="minorHAnsi" w:hAnsiTheme="minorHAnsi"/>
          <w:kern w:val="0"/>
          <w:sz w:val="20"/>
          <w:szCs w:val="21"/>
        </w:rPr>
        <w:t>项目邮箱咨询：</w:t>
      </w:r>
      <w:r>
        <w:fldChar w:fldCharType="begin"/>
      </w:r>
      <w:r>
        <w:instrText xml:space="preserve"> HYPERLINK "mailto:visitwaterloo@yeah.net" </w:instrText>
      </w:r>
      <w:r>
        <w:fldChar w:fldCharType="separate"/>
      </w:r>
      <w:r>
        <w:rPr>
          <w:rStyle w:val="14"/>
          <w:rFonts w:asciiTheme="minorHAnsi" w:hAnsiTheme="minorHAnsi"/>
        </w:rPr>
        <w:t>visitwaterloo@yeah.net</w:t>
      </w:r>
      <w:r>
        <w:rPr>
          <w:rStyle w:val="14"/>
          <w:rFonts w:asciiTheme="minorHAnsi" w:hAnsiTheme="minorHAnsi"/>
        </w:rPr>
        <w:fldChar w:fldCharType="end"/>
      </w:r>
      <w:r>
        <w:rPr>
          <w:rStyle w:val="14"/>
          <w:rFonts w:asciiTheme="minorHAnsi" w:hAnsiTheme="minorHAnsi"/>
        </w:rPr>
        <w:t xml:space="preserve"> </w:t>
      </w:r>
      <w:r>
        <w:rPr>
          <w:rFonts w:asciiTheme="minorHAnsi" w:hAnsiTheme="minorHAnsi"/>
        </w:rPr>
        <w:t xml:space="preserve"> </w:t>
      </w:r>
    </w:p>
    <w:sectPr>
      <w:headerReference r:id="rId3" w:type="default"/>
      <w:pgSz w:w="11906" w:h="16838"/>
      <w:pgMar w:top="2025" w:right="1800" w:bottom="1440" w:left="1800" w:header="737"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swiss"/>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spacing w:line="140" w:lineRule="atLeast"/>
      <w:ind w:right="-336" w:rightChars="-160"/>
      <w:rPr>
        <w:rFonts w:ascii="微软雅黑" w:hAnsi="微软雅黑" w:eastAsia="微软雅黑"/>
        <w:sz w:val="30"/>
        <w:szCs w:val="30"/>
        <w:lang w:val="en-CA"/>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54D6311"/>
    <w:multiLevelType w:val="multilevel"/>
    <w:tmpl w:val="154D6311"/>
    <w:lvl w:ilvl="0" w:tentative="0">
      <w:start w:val="3"/>
      <w:numFmt w:val="decimal"/>
      <w:lvlText w:val="%1）"/>
      <w:lvlJc w:val="left"/>
      <w:pPr>
        <w:ind w:left="641" w:hanging="360"/>
      </w:pPr>
      <w:rPr>
        <w:rFonts w:hint="default"/>
      </w:rPr>
    </w:lvl>
    <w:lvl w:ilvl="1" w:tentative="0">
      <w:start w:val="1"/>
      <w:numFmt w:val="lowerLetter"/>
      <w:lvlText w:val="%2)"/>
      <w:lvlJc w:val="left"/>
      <w:pPr>
        <w:ind w:left="1121" w:hanging="420"/>
      </w:pPr>
    </w:lvl>
    <w:lvl w:ilvl="2" w:tentative="0">
      <w:start w:val="1"/>
      <w:numFmt w:val="lowerRoman"/>
      <w:lvlText w:val="%3."/>
      <w:lvlJc w:val="right"/>
      <w:pPr>
        <w:ind w:left="1541" w:hanging="420"/>
      </w:pPr>
    </w:lvl>
    <w:lvl w:ilvl="3" w:tentative="0">
      <w:start w:val="1"/>
      <w:numFmt w:val="decimal"/>
      <w:lvlText w:val="%4."/>
      <w:lvlJc w:val="left"/>
      <w:pPr>
        <w:ind w:left="1961" w:hanging="420"/>
      </w:pPr>
    </w:lvl>
    <w:lvl w:ilvl="4" w:tentative="0">
      <w:start w:val="1"/>
      <w:numFmt w:val="lowerLetter"/>
      <w:lvlText w:val="%5)"/>
      <w:lvlJc w:val="left"/>
      <w:pPr>
        <w:ind w:left="2381" w:hanging="420"/>
      </w:pPr>
    </w:lvl>
    <w:lvl w:ilvl="5" w:tentative="0">
      <w:start w:val="1"/>
      <w:numFmt w:val="lowerRoman"/>
      <w:lvlText w:val="%6."/>
      <w:lvlJc w:val="right"/>
      <w:pPr>
        <w:ind w:left="2801" w:hanging="420"/>
      </w:pPr>
    </w:lvl>
    <w:lvl w:ilvl="6" w:tentative="0">
      <w:start w:val="1"/>
      <w:numFmt w:val="decimal"/>
      <w:lvlText w:val="%7."/>
      <w:lvlJc w:val="left"/>
      <w:pPr>
        <w:ind w:left="3221" w:hanging="420"/>
      </w:pPr>
    </w:lvl>
    <w:lvl w:ilvl="7" w:tentative="0">
      <w:start w:val="1"/>
      <w:numFmt w:val="lowerLetter"/>
      <w:lvlText w:val="%8)"/>
      <w:lvlJc w:val="left"/>
      <w:pPr>
        <w:ind w:left="3641" w:hanging="420"/>
      </w:pPr>
    </w:lvl>
    <w:lvl w:ilvl="8" w:tentative="0">
      <w:start w:val="1"/>
      <w:numFmt w:val="lowerRoman"/>
      <w:lvlText w:val="%9."/>
      <w:lvlJc w:val="right"/>
      <w:pPr>
        <w:ind w:left="4061" w:hanging="420"/>
      </w:pPr>
    </w:lvl>
  </w:abstractNum>
  <w:abstractNum w:abstractNumId="1">
    <w:nsid w:val="1FCA2FC4"/>
    <w:multiLevelType w:val="multilevel"/>
    <w:tmpl w:val="1FCA2FC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
    <w:nsid w:val="394F4CFD"/>
    <w:multiLevelType w:val="multilevel"/>
    <w:tmpl w:val="394F4CFD"/>
    <w:lvl w:ilvl="0" w:tentative="0">
      <w:start w:val="3"/>
      <w:numFmt w:val="japaneseCounting"/>
      <w:lvlText w:val="%1、"/>
      <w:lvlJc w:val="left"/>
      <w:pPr>
        <w:ind w:left="440" w:hanging="440"/>
      </w:pPr>
      <w:rPr>
        <w:rFonts w:hint="default" w:eastAsia="宋体" w:cs="Calibri"/>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3">
    <w:nsid w:val="5EEB2FA3"/>
    <w:multiLevelType w:val="multilevel"/>
    <w:tmpl w:val="5EEB2FA3"/>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4">
    <w:nsid w:val="6B074A81"/>
    <w:multiLevelType w:val="multilevel"/>
    <w:tmpl w:val="6B074A81"/>
    <w:lvl w:ilvl="0" w:tentative="0">
      <w:start w:val="1"/>
      <w:numFmt w:val="decimal"/>
      <w:lvlText w:val="%1)"/>
      <w:lvlJc w:val="left"/>
      <w:pPr>
        <w:ind w:left="420" w:hanging="420"/>
      </w:p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abstractNum w:abstractNumId="5">
    <w:nsid w:val="77F013D8"/>
    <w:multiLevelType w:val="multilevel"/>
    <w:tmpl w:val="77F013D8"/>
    <w:lvl w:ilvl="0" w:tentative="0">
      <w:start w:val="1"/>
      <w:numFmt w:val="decimal"/>
      <w:lvlText w:val="%1、"/>
      <w:lvlJc w:val="left"/>
      <w:pPr>
        <w:ind w:left="360" w:hanging="360"/>
      </w:pPr>
      <w:rPr>
        <w:rFonts w:hint="default"/>
      </w:rPr>
    </w:lvl>
    <w:lvl w:ilvl="1" w:tentative="0">
      <w:start w:val="1"/>
      <w:numFmt w:val="lowerLetter"/>
      <w:lvlText w:val="%2)"/>
      <w:lvlJc w:val="left"/>
      <w:pPr>
        <w:ind w:left="840" w:hanging="420"/>
      </w:pPr>
    </w:lvl>
    <w:lvl w:ilvl="2" w:tentative="0">
      <w:start w:val="1"/>
      <w:numFmt w:val="lowerRoman"/>
      <w:lvlText w:val="%3."/>
      <w:lvlJc w:val="right"/>
      <w:pPr>
        <w:ind w:left="1260" w:hanging="420"/>
      </w:pPr>
    </w:lvl>
    <w:lvl w:ilvl="3" w:tentative="0">
      <w:start w:val="1"/>
      <w:numFmt w:val="decimal"/>
      <w:lvlText w:val="%4."/>
      <w:lvlJc w:val="left"/>
      <w:pPr>
        <w:ind w:left="1680" w:hanging="420"/>
      </w:pPr>
    </w:lvl>
    <w:lvl w:ilvl="4" w:tentative="0">
      <w:start w:val="1"/>
      <w:numFmt w:val="lowerLetter"/>
      <w:lvlText w:val="%5)"/>
      <w:lvlJc w:val="left"/>
      <w:pPr>
        <w:ind w:left="2100" w:hanging="420"/>
      </w:pPr>
    </w:lvl>
    <w:lvl w:ilvl="5" w:tentative="0">
      <w:start w:val="1"/>
      <w:numFmt w:val="lowerRoman"/>
      <w:lvlText w:val="%6."/>
      <w:lvlJc w:val="right"/>
      <w:pPr>
        <w:ind w:left="2520" w:hanging="420"/>
      </w:pPr>
    </w:lvl>
    <w:lvl w:ilvl="6" w:tentative="0">
      <w:start w:val="1"/>
      <w:numFmt w:val="decimal"/>
      <w:lvlText w:val="%7."/>
      <w:lvlJc w:val="left"/>
      <w:pPr>
        <w:ind w:left="2940" w:hanging="420"/>
      </w:pPr>
    </w:lvl>
    <w:lvl w:ilvl="7" w:tentative="0">
      <w:start w:val="1"/>
      <w:numFmt w:val="lowerLetter"/>
      <w:lvlText w:val="%8)"/>
      <w:lvlJc w:val="left"/>
      <w:pPr>
        <w:ind w:left="3360" w:hanging="420"/>
      </w:pPr>
    </w:lvl>
    <w:lvl w:ilvl="8" w:tentative="0">
      <w:start w:val="1"/>
      <w:numFmt w:val="lowerRoman"/>
      <w:lvlText w:val="%9."/>
      <w:lvlJc w:val="right"/>
      <w:pPr>
        <w:ind w:left="3780" w:hanging="420"/>
      </w:pPr>
    </w:lvl>
  </w:abstractNum>
  <w:num w:numId="1">
    <w:abstractNumId w:val="1"/>
  </w:num>
  <w:num w:numId="2">
    <w:abstractNumId w:val="2"/>
  </w:num>
  <w:num w:numId="3">
    <w:abstractNumId w:val="3"/>
  </w:num>
  <w:num w:numId="4">
    <w:abstractNumId w:val="5"/>
  </w:num>
  <w:num w:numId="5">
    <w:abstractNumId w:val="4"/>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00A8F"/>
    <w:rsid w:val="00002E62"/>
    <w:rsid w:val="000035D7"/>
    <w:rsid w:val="0000590A"/>
    <w:rsid w:val="00006712"/>
    <w:rsid w:val="000067A6"/>
    <w:rsid w:val="00010F31"/>
    <w:rsid w:val="000169DD"/>
    <w:rsid w:val="00020D7D"/>
    <w:rsid w:val="000224CC"/>
    <w:rsid w:val="00022AFD"/>
    <w:rsid w:val="000230BD"/>
    <w:rsid w:val="00023476"/>
    <w:rsid w:val="000236D2"/>
    <w:rsid w:val="00024C64"/>
    <w:rsid w:val="00025206"/>
    <w:rsid w:val="0003068E"/>
    <w:rsid w:val="00030A02"/>
    <w:rsid w:val="00031403"/>
    <w:rsid w:val="00032519"/>
    <w:rsid w:val="00033EED"/>
    <w:rsid w:val="0003431E"/>
    <w:rsid w:val="00035CA7"/>
    <w:rsid w:val="000362BD"/>
    <w:rsid w:val="00040016"/>
    <w:rsid w:val="000402B0"/>
    <w:rsid w:val="00040DF8"/>
    <w:rsid w:val="00041148"/>
    <w:rsid w:val="00041BDA"/>
    <w:rsid w:val="00044B87"/>
    <w:rsid w:val="00046229"/>
    <w:rsid w:val="000519A2"/>
    <w:rsid w:val="00051A3D"/>
    <w:rsid w:val="0005389A"/>
    <w:rsid w:val="00055B47"/>
    <w:rsid w:val="00060047"/>
    <w:rsid w:val="0006181E"/>
    <w:rsid w:val="00065242"/>
    <w:rsid w:val="00067D4B"/>
    <w:rsid w:val="000820F9"/>
    <w:rsid w:val="000840CC"/>
    <w:rsid w:val="000860BB"/>
    <w:rsid w:val="00087DB0"/>
    <w:rsid w:val="0009206E"/>
    <w:rsid w:val="000954F4"/>
    <w:rsid w:val="00097FB0"/>
    <w:rsid w:val="000A0A86"/>
    <w:rsid w:val="000A2A22"/>
    <w:rsid w:val="000A4030"/>
    <w:rsid w:val="000A4429"/>
    <w:rsid w:val="000A5251"/>
    <w:rsid w:val="000A5300"/>
    <w:rsid w:val="000B1A29"/>
    <w:rsid w:val="000B24CB"/>
    <w:rsid w:val="000C058A"/>
    <w:rsid w:val="000C0A27"/>
    <w:rsid w:val="000C2F7C"/>
    <w:rsid w:val="000C3F5B"/>
    <w:rsid w:val="000C4E56"/>
    <w:rsid w:val="000C5C18"/>
    <w:rsid w:val="000C7850"/>
    <w:rsid w:val="000C7F9A"/>
    <w:rsid w:val="000D1A58"/>
    <w:rsid w:val="000D3060"/>
    <w:rsid w:val="000D4BC5"/>
    <w:rsid w:val="000E1209"/>
    <w:rsid w:val="000E192A"/>
    <w:rsid w:val="000E5365"/>
    <w:rsid w:val="000E71FC"/>
    <w:rsid w:val="000E7915"/>
    <w:rsid w:val="000F10F6"/>
    <w:rsid w:val="000F140D"/>
    <w:rsid w:val="000F168E"/>
    <w:rsid w:val="000F253C"/>
    <w:rsid w:val="000F6E7C"/>
    <w:rsid w:val="001013E1"/>
    <w:rsid w:val="001014E7"/>
    <w:rsid w:val="0010196F"/>
    <w:rsid w:val="001051AF"/>
    <w:rsid w:val="00106BA3"/>
    <w:rsid w:val="00107687"/>
    <w:rsid w:val="00110B1F"/>
    <w:rsid w:val="00110EDA"/>
    <w:rsid w:val="0011231F"/>
    <w:rsid w:val="00112B60"/>
    <w:rsid w:val="00112EFC"/>
    <w:rsid w:val="001131EA"/>
    <w:rsid w:val="00116EF3"/>
    <w:rsid w:val="00120A5E"/>
    <w:rsid w:val="0012340B"/>
    <w:rsid w:val="0012488E"/>
    <w:rsid w:val="00124B0D"/>
    <w:rsid w:val="00125024"/>
    <w:rsid w:val="00125AEC"/>
    <w:rsid w:val="00127C1E"/>
    <w:rsid w:val="00127FE8"/>
    <w:rsid w:val="00131D30"/>
    <w:rsid w:val="00132BB5"/>
    <w:rsid w:val="00134011"/>
    <w:rsid w:val="001355A4"/>
    <w:rsid w:val="00135F93"/>
    <w:rsid w:val="0013632A"/>
    <w:rsid w:val="00137744"/>
    <w:rsid w:val="00143294"/>
    <w:rsid w:val="00146AB9"/>
    <w:rsid w:val="00147A3E"/>
    <w:rsid w:val="0016167D"/>
    <w:rsid w:val="00162E33"/>
    <w:rsid w:val="00167799"/>
    <w:rsid w:val="00167C8D"/>
    <w:rsid w:val="00170451"/>
    <w:rsid w:val="00173281"/>
    <w:rsid w:val="0017377D"/>
    <w:rsid w:val="001738F0"/>
    <w:rsid w:val="00175F78"/>
    <w:rsid w:val="00176F21"/>
    <w:rsid w:val="00182E04"/>
    <w:rsid w:val="001834A2"/>
    <w:rsid w:val="00183A23"/>
    <w:rsid w:val="00186190"/>
    <w:rsid w:val="00192C0F"/>
    <w:rsid w:val="00195824"/>
    <w:rsid w:val="001A0C7A"/>
    <w:rsid w:val="001A2636"/>
    <w:rsid w:val="001A281F"/>
    <w:rsid w:val="001A7D56"/>
    <w:rsid w:val="001B1730"/>
    <w:rsid w:val="001B1DAA"/>
    <w:rsid w:val="001B2069"/>
    <w:rsid w:val="001B600B"/>
    <w:rsid w:val="001C1A51"/>
    <w:rsid w:val="001C6985"/>
    <w:rsid w:val="001D2C48"/>
    <w:rsid w:val="001D4042"/>
    <w:rsid w:val="001D458C"/>
    <w:rsid w:val="001D4EF4"/>
    <w:rsid w:val="001D74CC"/>
    <w:rsid w:val="001E31D7"/>
    <w:rsid w:val="001E321D"/>
    <w:rsid w:val="001E4F6C"/>
    <w:rsid w:val="001E5D98"/>
    <w:rsid w:val="001E6096"/>
    <w:rsid w:val="001F029D"/>
    <w:rsid w:val="001F49A8"/>
    <w:rsid w:val="001F5524"/>
    <w:rsid w:val="00201963"/>
    <w:rsid w:val="00202030"/>
    <w:rsid w:val="00203BFF"/>
    <w:rsid w:val="00206418"/>
    <w:rsid w:val="002133F2"/>
    <w:rsid w:val="00213D09"/>
    <w:rsid w:val="0021575D"/>
    <w:rsid w:val="0021711E"/>
    <w:rsid w:val="002202A8"/>
    <w:rsid w:val="00220E2D"/>
    <w:rsid w:val="002211FB"/>
    <w:rsid w:val="0022214B"/>
    <w:rsid w:val="00223F43"/>
    <w:rsid w:val="002274D9"/>
    <w:rsid w:val="00230EA2"/>
    <w:rsid w:val="0023347E"/>
    <w:rsid w:val="002379FF"/>
    <w:rsid w:val="00241555"/>
    <w:rsid w:val="002439C3"/>
    <w:rsid w:val="002441C6"/>
    <w:rsid w:val="0024447C"/>
    <w:rsid w:val="002449A1"/>
    <w:rsid w:val="0024592F"/>
    <w:rsid w:val="00251642"/>
    <w:rsid w:val="0025295F"/>
    <w:rsid w:val="00255140"/>
    <w:rsid w:val="00257563"/>
    <w:rsid w:val="00257E0D"/>
    <w:rsid w:val="00261406"/>
    <w:rsid w:val="00261C11"/>
    <w:rsid w:val="00270392"/>
    <w:rsid w:val="00271BCB"/>
    <w:rsid w:val="00271E4F"/>
    <w:rsid w:val="00272305"/>
    <w:rsid w:val="00272F97"/>
    <w:rsid w:val="00275270"/>
    <w:rsid w:val="0027600D"/>
    <w:rsid w:val="00276F0F"/>
    <w:rsid w:val="0028056A"/>
    <w:rsid w:val="002852EE"/>
    <w:rsid w:val="0029179F"/>
    <w:rsid w:val="00292326"/>
    <w:rsid w:val="00294DD3"/>
    <w:rsid w:val="00295361"/>
    <w:rsid w:val="00296348"/>
    <w:rsid w:val="00297E1A"/>
    <w:rsid w:val="002A1BDF"/>
    <w:rsid w:val="002A33E6"/>
    <w:rsid w:val="002A402F"/>
    <w:rsid w:val="002A795E"/>
    <w:rsid w:val="002B5C48"/>
    <w:rsid w:val="002B61DD"/>
    <w:rsid w:val="002B7076"/>
    <w:rsid w:val="002C2028"/>
    <w:rsid w:val="002C229B"/>
    <w:rsid w:val="002C27D4"/>
    <w:rsid w:val="002C3134"/>
    <w:rsid w:val="002C500D"/>
    <w:rsid w:val="002C5793"/>
    <w:rsid w:val="002C6AEB"/>
    <w:rsid w:val="002C722D"/>
    <w:rsid w:val="002D04D0"/>
    <w:rsid w:val="002D3409"/>
    <w:rsid w:val="002D76B2"/>
    <w:rsid w:val="002D7905"/>
    <w:rsid w:val="002D7B20"/>
    <w:rsid w:val="002E0797"/>
    <w:rsid w:val="002E1476"/>
    <w:rsid w:val="002E319D"/>
    <w:rsid w:val="002E3299"/>
    <w:rsid w:val="002E4985"/>
    <w:rsid w:val="002E4E6F"/>
    <w:rsid w:val="002E64CC"/>
    <w:rsid w:val="002F04E4"/>
    <w:rsid w:val="002F1A53"/>
    <w:rsid w:val="002F3568"/>
    <w:rsid w:val="002F37DA"/>
    <w:rsid w:val="002F5110"/>
    <w:rsid w:val="002F7AB9"/>
    <w:rsid w:val="0030157A"/>
    <w:rsid w:val="00302995"/>
    <w:rsid w:val="00303D3D"/>
    <w:rsid w:val="00314A41"/>
    <w:rsid w:val="00314B46"/>
    <w:rsid w:val="0031712B"/>
    <w:rsid w:val="0032092A"/>
    <w:rsid w:val="00321528"/>
    <w:rsid w:val="00321717"/>
    <w:rsid w:val="00321D5F"/>
    <w:rsid w:val="00330E7E"/>
    <w:rsid w:val="00330EF0"/>
    <w:rsid w:val="00332598"/>
    <w:rsid w:val="00333C15"/>
    <w:rsid w:val="00337023"/>
    <w:rsid w:val="003376C4"/>
    <w:rsid w:val="00342D9D"/>
    <w:rsid w:val="00342E7E"/>
    <w:rsid w:val="003440CB"/>
    <w:rsid w:val="00347B20"/>
    <w:rsid w:val="003504A0"/>
    <w:rsid w:val="00352A1D"/>
    <w:rsid w:val="00353816"/>
    <w:rsid w:val="00361CCF"/>
    <w:rsid w:val="00361F0C"/>
    <w:rsid w:val="00362047"/>
    <w:rsid w:val="00364A0C"/>
    <w:rsid w:val="00371B64"/>
    <w:rsid w:val="003738EA"/>
    <w:rsid w:val="00375491"/>
    <w:rsid w:val="0037672C"/>
    <w:rsid w:val="00376E91"/>
    <w:rsid w:val="003822A8"/>
    <w:rsid w:val="00383DCC"/>
    <w:rsid w:val="00386A4E"/>
    <w:rsid w:val="00386C51"/>
    <w:rsid w:val="00387362"/>
    <w:rsid w:val="00390C9A"/>
    <w:rsid w:val="00390FCA"/>
    <w:rsid w:val="00392494"/>
    <w:rsid w:val="00394A95"/>
    <w:rsid w:val="00396306"/>
    <w:rsid w:val="00397742"/>
    <w:rsid w:val="00397891"/>
    <w:rsid w:val="003A6BB9"/>
    <w:rsid w:val="003B07D0"/>
    <w:rsid w:val="003B4151"/>
    <w:rsid w:val="003B669C"/>
    <w:rsid w:val="003B7583"/>
    <w:rsid w:val="003B786E"/>
    <w:rsid w:val="003C6EF7"/>
    <w:rsid w:val="003D092D"/>
    <w:rsid w:val="003D0F7B"/>
    <w:rsid w:val="003D0FE9"/>
    <w:rsid w:val="003D1C70"/>
    <w:rsid w:val="003D2BCE"/>
    <w:rsid w:val="003D4037"/>
    <w:rsid w:val="003D4529"/>
    <w:rsid w:val="003D4B46"/>
    <w:rsid w:val="003D5F48"/>
    <w:rsid w:val="003E01B3"/>
    <w:rsid w:val="003E04B1"/>
    <w:rsid w:val="003E3199"/>
    <w:rsid w:val="003E5522"/>
    <w:rsid w:val="003E7DA0"/>
    <w:rsid w:val="003F050A"/>
    <w:rsid w:val="003F059B"/>
    <w:rsid w:val="003F50D1"/>
    <w:rsid w:val="003F5F88"/>
    <w:rsid w:val="00401B67"/>
    <w:rsid w:val="0040450B"/>
    <w:rsid w:val="0041273F"/>
    <w:rsid w:val="00417DFD"/>
    <w:rsid w:val="00421790"/>
    <w:rsid w:val="0042204E"/>
    <w:rsid w:val="00426325"/>
    <w:rsid w:val="00437A33"/>
    <w:rsid w:val="004469A3"/>
    <w:rsid w:val="0045270B"/>
    <w:rsid w:val="0045275F"/>
    <w:rsid w:val="00454C45"/>
    <w:rsid w:val="00455CF2"/>
    <w:rsid w:val="004624BE"/>
    <w:rsid w:val="00465A92"/>
    <w:rsid w:val="004679CE"/>
    <w:rsid w:val="00470270"/>
    <w:rsid w:val="00471CBF"/>
    <w:rsid w:val="00472046"/>
    <w:rsid w:val="0048136E"/>
    <w:rsid w:val="00483DDF"/>
    <w:rsid w:val="00485AD1"/>
    <w:rsid w:val="00486AA5"/>
    <w:rsid w:val="00486B7F"/>
    <w:rsid w:val="004878DF"/>
    <w:rsid w:val="00492292"/>
    <w:rsid w:val="004932B6"/>
    <w:rsid w:val="004946E0"/>
    <w:rsid w:val="00495E6D"/>
    <w:rsid w:val="004A1602"/>
    <w:rsid w:val="004A51A8"/>
    <w:rsid w:val="004B49EE"/>
    <w:rsid w:val="004B4D89"/>
    <w:rsid w:val="004B516E"/>
    <w:rsid w:val="004C0796"/>
    <w:rsid w:val="004C0E26"/>
    <w:rsid w:val="004C343D"/>
    <w:rsid w:val="004C5277"/>
    <w:rsid w:val="004C6632"/>
    <w:rsid w:val="004D2423"/>
    <w:rsid w:val="004D314E"/>
    <w:rsid w:val="004D3884"/>
    <w:rsid w:val="004D5BA8"/>
    <w:rsid w:val="004D5BBA"/>
    <w:rsid w:val="004E0748"/>
    <w:rsid w:val="004E0AA6"/>
    <w:rsid w:val="004E1B9F"/>
    <w:rsid w:val="004E728E"/>
    <w:rsid w:val="004F002A"/>
    <w:rsid w:val="004F0AAB"/>
    <w:rsid w:val="004F23F6"/>
    <w:rsid w:val="004F25D0"/>
    <w:rsid w:val="004F47B7"/>
    <w:rsid w:val="004F743F"/>
    <w:rsid w:val="004F7C1B"/>
    <w:rsid w:val="00500A8F"/>
    <w:rsid w:val="005043E9"/>
    <w:rsid w:val="005060F9"/>
    <w:rsid w:val="005109DD"/>
    <w:rsid w:val="0051106C"/>
    <w:rsid w:val="00512BAE"/>
    <w:rsid w:val="00517DEB"/>
    <w:rsid w:val="00520C0E"/>
    <w:rsid w:val="0052189D"/>
    <w:rsid w:val="00522EAE"/>
    <w:rsid w:val="005250F2"/>
    <w:rsid w:val="00525703"/>
    <w:rsid w:val="005260BE"/>
    <w:rsid w:val="00527573"/>
    <w:rsid w:val="005326B5"/>
    <w:rsid w:val="005339BB"/>
    <w:rsid w:val="00534DE3"/>
    <w:rsid w:val="00535F08"/>
    <w:rsid w:val="00536454"/>
    <w:rsid w:val="00536F45"/>
    <w:rsid w:val="00537EE6"/>
    <w:rsid w:val="00540A0F"/>
    <w:rsid w:val="005447E3"/>
    <w:rsid w:val="00547E75"/>
    <w:rsid w:val="00555016"/>
    <w:rsid w:val="00556212"/>
    <w:rsid w:val="00557BD7"/>
    <w:rsid w:val="005606AC"/>
    <w:rsid w:val="00563F4C"/>
    <w:rsid w:val="00564768"/>
    <w:rsid w:val="005669D8"/>
    <w:rsid w:val="0057138A"/>
    <w:rsid w:val="00572B6E"/>
    <w:rsid w:val="00572E88"/>
    <w:rsid w:val="005762B0"/>
    <w:rsid w:val="00584716"/>
    <w:rsid w:val="005849E3"/>
    <w:rsid w:val="00584E4F"/>
    <w:rsid w:val="00584E6C"/>
    <w:rsid w:val="005868F6"/>
    <w:rsid w:val="00586D6C"/>
    <w:rsid w:val="0058733F"/>
    <w:rsid w:val="00587D18"/>
    <w:rsid w:val="00593143"/>
    <w:rsid w:val="00594449"/>
    <w:rsid w:val="00594C58"/>
    <w:rsid w:val="00596D1A"/>
    <w:rsid w:val="005A31F5"/>
    <w:rsid w:val="005A65C8"/>
    <w:rsid w:val="005A6A9F"/>
    <w:rsid w:val="005B2979"/>
    <w:rsid w:val="005B5847"/>
    <w:rsid w:val="005B5D60"/>
    <w:rsid w:val="005B69C2"/>
    <w:rsid w:val="005C272C"/>
    <w:rsid w:val="005C27A1"/>
    <w:rsid w:val="005C3BCA"/>
    <w:rsid w:val="005C67D4"/>
    <w:rsid w:val="005C77FB"/>
    <w:rsid w:val="005C7CC0"/>
    <w:rsid w:val="005D05E0"/>
    <w:rsid w:val="005D0683"/>
    <w:rsid w:val="005D2B29"/>
    <w:rsid w:val="005D50EF"/>
    <w:rsid w:val="005D51C2"/>
    <w:rsid w:val="005D6F09"/>
    <w:rsid w:val="005E035C"/>
    <w:rsid w:val="005E262D"/>
    <w:rsid w:val="005E56AB"/>
    <w:rsid w:val="005E5A41"/>
    <w:rsid w:val="005E674A"/>
    <w:rsid w:val="005E6E17"/>
    <w:rsid w:val="005E7EEC"/>
    <w:rsid w:val="005F3B25"/>
    <w:rsid w:val="005F6112"/>
    <w:rsid w:val="00602232"/>
    <w:rsid w:val="00606AA2"/>
    <w:rsid w:val="00606C4F"/>
    <w:rsid w:val="00607EE7"/>
    <w:rsid w:val="006107DC"/>
    <w:rsid w:val="0061228A"/>
    <w:rsid w:val="00617A76"/>
    <w:rsid w:val="00621ED0"/>
    <w:rsid w:val="00622238"/>
    <w:rsid w:val="00624BB2"/>
    <w:rsid w:val="006316FD"/>
    <w:rsid w:val="0063217A"/>
    <w:rsid w:val="00632329"/>
    <w:rsid w:val="006361BC"/>
    <w:rsid w:val="00636A3C"/>
    <w:rsid w:val="00637AD1"/>
    <w:rsid w:val="00642CD5"/>
    <w:rsid w:val="006452B3"/>
    <w:rsid w:val="00645792"/>
    <w:rsid w:val="006551A7"/>
    <w:rsid w:val="0065585D"/>
    <w:rsid w:val="00655B51"/>
    <w:rsid w:val="0066295A"/>
    <w:rsid w:val="00663035"/>
    <w:rsid w:val="00664055"/>
    <w:rsid w:val="00666CF9"/>
    <w:rsid w:val="00667457"/>
    <w:rsid w:val="00667A61"/>
    <w:rsid w:val="00670ED6"/>
    <w:rsid w:val="006712E6"/>
    <w:rsid w:val="00671702"/>
    <w:rsid w:val="00673E32"/>
    <w:rsid w:val="006740B4"/>
    <w:rsid w:val="00674734"/>
    <w:rsid w:val="0067541F"/>
    <w:rsid w:val="00676DF8"/>
    <w:rsid w:val="00684D38"/>
    <w:rsid w:val="006858D5"/>
    <w:rsid w:val="00687DBB"/>
    <w:rsid w:val="00696B1C"/>
    <w:rsid w:val="0069732D"/>
    <w:rsid w:val="006A2B5F"/>
    <w:rsid w:val="006A32C4"/>
    <w:rsid w:val="006A72B8"/>
    <w:rsid w:val="006B576E"/>
    <w:rsid w:val="006C127C"/>
    <w:rsid w:val="006C1F05"/>
    <w:rsid w:val="006C2070"/>
    <w:rsid w:val="006C4426"/>
    <w:rsid w:val="006C54FD"/>
    <w:rsid w:val="006C70AC"/>
    <w:rsid w:val="006D2C29"/>
    <w:rsid w:val="006D5B15"/>
    <w:rsid w:val="006D5C62"/>
    <w:rsid w:val="006D642C"/>
    <w:rsid w:val="006E3A9C"/>
    <w:rsid w:val="006F038D"/>
    <w:rsid w:val="00700EA9"/>
    <w:rsid w:val="0070255A"/>
    <w:rsid w:val="0070385E"/>
    <w:rsid w:val="007045DC"/>
    <w:rsid w:val="00705BEF"/>
    <w:rsid w:val="00706179"/>
    <w:rsid w:val="007113DD"/>
    <w:rsid w:val="0071430B"/>
    <w:rsid w:val="00720659"/>
    <w:rsid w:val="0072201D"/>
    <w:rsid w:val="00733292"/>
    <w:rsid w:val="0073607E"/>
    <w:rsid w:val="00736663"/>
    <w:rsid w:val="007370F3"/>
    <w:rsid w:val="007423FD"/>
    <w:rsid w:val="0074285A"/>
    <w:rsid w:val="00755EE3"/>
    <w:rsid w:val="00757990"/>
    <w:rsid w:val="00760C7A"/>
    <w:rsid w:val="007619AD"/>
    <w:rsid w:val="00762330"/>
    <w:rsid w:val="00762492"/>
    <w:rsid w:val="007640E0"/>
    <w:rsid w:val="007652B1"/>
    <w:rsid w:val="00770616"/>
    <w:rsid w:val="00770E19"/>
    <w:rsid w:val="00772E22"/>
    <w:rsid w:val="0077332B"/>
    <w:rsid w:val="00774257"/>
    <w:rsid w:val="00775505"/>
    <w:rsid w:val="00776AE1"/>
    <w:rsid w:val="00776C3B"/>
    <w:rsid w:val="00780093"/>
    <w:rsid w:val="00785B98"/>
    <w:rsid w:val="00785C31"/>
    <w:rsid w:val="007863D2"/>
    <w:rsid w:val="00793276"/>
    <w:rsid w:val="00793833"/>
    <w:rsid w:val="007968A7"/>
    <w:rsid w:val="007A01B4"/>
    <w:rsid w:val="007A03BE"/>
    <w:rsid w:val="007A07E5"/>
    <w:rsid w:val="007A136C"/>
    <w:rsid w:val="007A385D"/>
    <w:rsid w:val="007A3D2E"/>
    <w:rsid w:val="007A3E79"/>
    <w:rsid w:val="007A463F"/>
    <w:rsid w:val="007A5F86"/>
    <w:rsid w:val="007A7362"/>
    <w:rsid w:val="007B0667"/>
    <w:rsid w:val="007B5A17"/>
    <w:rsid w:val="007B648A"/>
    <w:rsid w:val="007B7729"/>
    <w:rsid w:val="007C2153"/>
    <w:rsid w:val="007C42BE"/>
    <w:rsid w:val="007C66DE"/>
    <w:rsid w:val="007D0768"/>
    <w:rsid w:val="007D224F"/>
    <w:rsid w:val="007D4624"/>
    <w:rsid w:val="007D62F3"/>
    <w:rsid w:val="007E0376"/>
    <w:rsid w:val="007E0C8A"/>
    <w:rsid w:val="007E0E50"/>
    <w:rsid w:val="007E1D53"/>
    <w:rsid w:val="007E3816"/>
    <w:rsid w:val="007E513A"/>
    <w:rsid w:val="007F085E"/>
    <w:rsid w:val="007F2B2E"/>
    <w:rsid w:val="007F50F2"/>
    <w:rsid w:val="007F5700"/>
    <w:rsid w:val="007F79E2"/>
    <w:rsid w:val="00802548"/>
    <w:rsid w:val="00802890"/>
    <w:rsid w:val="00802957"/>
    <w:rsid w:val="00802B47"/>
    <w:rsid w:val="00803F13"/>
    <w:rsid w:val="008052BF"/>
    <w:rsid w:val="008062A9"/>
    <w:rsid w:val="008105AE"/>
    <w:rsid w:val="00811B0B"/>
    <w:rsid w:val="00814AA6"/>
    <w:rsid w:val="008153A8"/>
    <w:rsid w:val="008160D4"/>
    <w:rsid w:val="008267EE"/>
    <w:rsid w:val="0083050D"/>
    <w:rsid w:val="00832E9B"/>
    <w:rsid w:val="008432ED"/>
    <w:rsid w:val="00843F7D"/>
    <w:rsid w:val="008450F3"/>
    <w:rsid w:val="00847D03"/>
    <w:rsid w:val="00855260"/>
    <w:rsid w:val="00860271"/>
    <w:rsid w:val="0086227D"/>
    <w:rsid w:val="00863FEE"/>
    <w:rsid w:val="008653E0"/>
    <w:rsid w:val="008730BB"/>
    <w:rsid w:val="00880B5C"/>
    <w:rsid w:val="00881CA9"/>
    <w:rsid w:val="0088262F"/>
    <w:rsid w:val="00882E11"/>
    <w:rsid w:val="00883821"/>
    <w:rsid w:val="0088500C"/>
    <w:rsid w:val="008853E0"/>
    <w:rsid w:val="0088679A"/>
    <w:rsid w:val="0089014A"/>
    <w:rsid w:val="008902CF"/>
    <w:rsid w:val="00891840"/>
    <w:rsid w:val="008966E9"/>
    <w:rsid w:val="00896C9B"/>
    <w:rsid w:val="008B12B0"/>
    <w:rsid w:val="008B188A"/>
    <w:rsid w:val="008B4A3B"/>
    <w:rsid w:val="008B56E5"/>
    <w:rsid w:val="008B6065"/>
    <w:rsid w:val="008C1F77"/>
    <w:rsid w:val="008C5AFB"/>
    <w:rsid w:val="008D1223"/>
    <w:rsid w:val="008D3CFE"/>
    <w:rsid w:val="008D5E6C"/>
    <w:rsid w:val="008D643A"/>
    <w:rsid w:val="008D7F16"/>
    <w:rsid w:val="008E08E2"/>
    <w:rsid w:val="008E160B"/>
    <w:rsid w:val="008E4534"/>
    <w:rsid w:val="008E54DB"/>
    <w:rsid w:val="008F1045"/>
    <w:rsid w:val="008F2A31"/>
    <w:rsid w:val="008F3347"/>
    <w:rsid w:val="009018E4"/>
    <w:rsid w:val="00901B91"/>
    <w:rsid w:val="00903BED"/>
    <w:rsid w:val="00905613"/>
    <w:rsid w:val="00905BF1"/>
    <w:rsid w:val="009111B0"/>
    <w:rsid w:val="00913572"/>
    <w:rsid w:val="00915EF9"/>
    <w:rsid w:val="009171E7"/>
    <w:rsid w:val="00917A3B"/>
    <w:rsid w:val="00920413"/>
    <w:rsid w:val="0092087F"/>
    <w:rsid w:val="0092377F"/>
    <w:rsid w:val="009308D8"/>
    <w:rsid w:val="00930DF7"/>
    <w:rsid w:val="00936821"/>
    <w:rsid w:val="00936E5D"/>
    <w:rsid w:val="0094276A"/>
    <w:rsid w:val="00942C75"/>
    <w:rsid w:val="0094475E"/>
    <w:rsid w:val="00951195"/>
    <w:rsid w:val="00952045"/>
    <w:rsid w:val="00952BA5"/>
    <w:rsid w:val="009554FB"/>
    <w:rsid w:val="00957EEC"/>
    <w:rsid w:val="00963696"/>
    <w:rsid w:val="009642E6"/>
    <w:rsid w:val="009645E2"/>
    <w:rsid w:val="00965CCC"/>
    <w:rsid w:val="00972BCD"/>
    <w:rsid w:val="0097304E"/>
    <w:rsid w:val="0097647D"/>
    <w:rsid w:val="00976754"/>
    <w:rsid w:val="00976B70"/>
    <w:rsid w:val="0098274E"/>
    <w:rsid w:val="00983752"/>
    <w:rsid w:val="00983EF6"/>
    <w:rsid w:val="009842C2"/>
    <w:rsid w:val="00987939"/>
    <w:rsid w:val="009927BE"/>
    <w:rsid w:val="00994EDE"/>
    <w:rsid w:val="009959F3"/>
    <w:rsid w:val="00995FFE"/>
    <w:rsid w:val="009A11C1"/>
    <w:rsid w:val="009A27F7"/>
    <w:rsid w:val="009A292D"/>
    <w:rsid w:val="009A4CAF"/>
    <w:rsid w:val="009A69B5"/>
    <w:rsid w:val="009B0A5E"/>
    <w:rsid w:val="009B0D73"/>
    <w:rsid w:val="009B3167"/>
    <w:rsid w:val="009B34FA"/>
    <w:rsid w:val="009B4E90"/>
    <w:rsid w:val="009C020C"/>
    <w:rsid w:val="009C44ED"/>
    <w:rsid w:val="009C4F0D"/>
    <w:rsid w:val="009C5700"/>
    <w:rsid w:val="009C596C"/>
    <w:rsid w:val="009C5D67"/>
    <w:rsid w:val="009C5FEE"/>
    <w:rsid w:val="009C6763"/>
    <w:rsid w:val="009C692C"/>
    <w:rsid w:val="009C698C"/>
    <w:rsid w:val="009C7A2D"/>
    <w:rsid w:val="009C7CE4"/>
    <w:rsid w:val="009D72F9"/>
    <w:rsid w:val="009E1213"/>
    <w:rsid w:val="009E18AF"/>
    <w:rsid w:val="009E4A3B"/>
    <w:rsid w:val="009E5D88"/>
    <w:rsid w:val="009E73AD"/>
    <w:rsid w:val="009F0653"/>
    <w:rsid w:val="009F09C7"/>
    <w:rsid w:val="009F2C78"/>
    <w:rsid w:val="009F632A"/>
    <w:rsid w:val="009F7FCB"/>
    <w:rsid w:val="00A00B17"/>
    <w:rsid w:val="00A01568"/>
    <w:rsid w:val="00A1042E"/>
    <w:rsid w:val="00A112C1"/>
    <w:rsid w:val="00A1794D"/>
    <w:rsid w:val="00A207E1"/>
    <w:rsid w:val="00A20EDD"/>
    <w:rsid w:val="00A220C6"/>
    <w:rsid w:val="00A2358C"/>
    <w:rsid w:val="00A256C1"/>
    <w:rsid w:val="00A2663A"/>
    <w:rsid w:val="00A30D1A"/>
    <w:rsid w:val="00A31C85"/>
    <w:rsid w:val="00A32C2E"/>
    <w:rsid w:val="00A33A9E"/>
    <w:rsid w:val="00A45DC2"/>
    <w:rsid w:val="00A5260B"/>
    <w:rsid w:val="00A61F62"/>
    <w:rsid w:val="00A623DF"/>
    <w:rsid w:val="00A62D1A"/>
    <w:rsid w:val="00A64903"/>
    <w:rsid w:val="00A656E2"/>
    <w:rsid w:val="00A67B5E"/>
    <w:rsid w:val="00A72E16"/>
    <w:rsid w:val="00A73593"/>
    <w:rsid w:val="00A73893"/>
    <w:rsid w:val="00A73AD6"/>
    <w:rsid w:val="00A74436"/>
    <w:rsid w:val="00A76003"/>
    <w:rsid w:val="00A76D78"/>
    <w:rsid w:val="00A83140"/>
    <w:rsid w:val="00A843DA"/>
    <w:rsid w:val="00A84830"/>
    <w:rsid w:val="00A8598E"/>
    <w:rsid w:val="00A955D9"/>
    <w:rsid w:val="00A96197"/>
    <w:rsid w:val="00AA2334"/>
    <w:rsid w:val="00AA4DC4"/>
    <w:rsid w:val="00AB05C6"/>
    <w:rsid w:val="00AB3244"/>
    <w:rsid w:val="00AB66D7"/>
    <w:rsid w:val="00AB694F"/>
    <w:rsid w:val="00AC32C6"/>
    <w:rsid w:val="00AD5601"/>
    <w:rsid w:val="00AD7BA1"/>
    <w:rsid w:val="00AE0267"/>
    <w:rsid w:val="00AF1933"/>
    <w:rsid w:val="00AF5247"/>
    <w:rsid w:val="00AF78C6"/>
    <w:rsid w:val="00AF7CB4"/>
    <w:rsid w:val="00B00961"/>
    <w:rsid w:val="00B01ADE"/>
    <w:rsid w:val="00B06BA6"/>
    <w:rsid w:val="00B12237"/>
    <w:rsid w:val="00B12F3C"/>
    <w:rsid w:val="00B133E0"/>
    <w:rsid w:val="00B21C23"/>
    <w:rsid w:val="00B22EB0"/>
    <w:rsid w:val="00B24A6A"/>
    <w:rsid w:val="00B24FF7"/>
    <w:rsid w:val="00B2543C"/>
    <w:rsid w:val="00B26192"/>
    <w:rsid w:val="00B262CD"/>
    <w:rsid w:val="00B27D9C"/>
    <w:rsid w:val="00B316D1"/>
    <w:rsid w:val="00B33B11"/>
    <w:rsid w:val="00B33C5E"/>
    <w:rsid w:val="00B3755D"/>
    <w:rsid w:val="00B40A66"/>
    <w:rsid w:val="00B41090"/>
    <w:rsid w:val="00B50CF4"/>
    <w:rsid w:val="00B57332"/>
    <w:rsid w:val="00B57B39"/>
    <w:rsid w:val="00B60E9C"/>
    <w:rsid w:val="00B616D6"/>
    <w:rsid w:val="00B6632A"/>
    <w:rsid w:val="00B67C18"/>
    <w:rsid w:val="00B67D4F"/>
    <w:rsid w:val="00B74F9C"/>
    <w:rsid w:val="00B769E3"/>
    <w:rsid w:val="00B801E0"/>
    <w:rsid w:val="00B80489"/>
    <w:rsid w:val="00B83422"/>
    <w:rsid w:val="00B841C1"/>
    <w:rsid w:val="00B8765A"/>
    <w:rsid w:val="00B955B3"/>
    <w:rsid w:val="00BA15F6"/>
    <w:rsid w:val="00BB0CAA"/>
    <w:rsid w:val="00BB11A8"/>
    <w:rsid w:val="00BB2026"/>
    <w:rsid w:val="00BB3B92"/>
    <w:rsid w:val="00BC1BD9"/>
    <w:rsid w:val="00BC2BC9"/>
    <w:rsid w:val="00BC3B43"/>
    <w:rsid w:val="00BC52DF"/>
    <w:rsid w:val="00BC5535"/>
    <w:rsid w:val="00BD0BB7"/>
    <w:rsid w:val="00BD1289"/>
    <w:rsid w:val="00BD21C2"/>
    <w:rsid w:val="00BD3F00"/>
    <w:rsid w:val="00BD6A1A"/>
    <w:rsid w:val="00BE02A7"/>
    <w:rsid w:val="00BE2788"/>
    <w:rsid w:val="00BE3265"/>
    <w:rsid w:val="00BE6F4C"/>
    <w:rsid w:val="00BE7E70"/>
    <w:rsid w:val="00BF00E9"/>
    <w:rsid w:val="00BF460C"/>
    <w:rsid w:val="00BF5F9C"/>
    <w:rsid w:val="00BF64D4"/>
    <w:rsid w:val="00C02F99"/>
    <w:rsid w:val="00C03770"/>
    <w:rsid w:val="00C05D8E"/>
    <w:rsid w:val="00C06B20"/>
    <w:rsid w:val="00C06CBE"/>
    <w:rsid w:val="00C123C3"/>
    <w:rsid w:val="00C126DF"/>
    <w:rsid w:val="00C15DBB"/>
    <w:rsid w:val="00C22473"/>
    <w:rsid w:val="00C22E2C"/>
    <w:rsid w:val="00C25076"/>
    <w:rsid w:val="00C277CB"/>
    <w:rsid w:val="00C3376D"/>
    <w:rsid w:val="00C34A52"/>
    <w:rsid w:val="00C369C9"/>
    <w:rsid w:val="00C444EA"/>
    <w:rsid w:val="00C50DF8"/>
    <w:rsid w:val="00C5114A"/>
    <w:rsid w:val="00C53125"/>
    <w:rsid w:val="00C55BB5"/>
    <w:rsid w:val="00C57F33"/>
    <w:rsid w:val="00C64953"/>
    <w:rsid w:val="00C745E3"/>
    <w:rsid w:val="00C7467B"/>
    <w:rsid w:val="00C75C2E"/>
    <w:rsid w:val="00C766EF"/>
    <w:rsid w:val="00C773FC"/>
    <w:rsid w:val="00C807AA"/>
    <w:rsid w:val="00C80EE6"/>
    <w:rsid w:val="00C817A7"/>
    <w:rsid w:val="00C861B2"/>
    <w:rsid w:val="00C86975"/>
    <w:rsid w:val="00CA2A8B"/>
    <w:rsid w:val="00CA54C6"/>
    <w:rsid w:val="00CA65E9"/>
    <w:rsid w:val="00CB4339"/>
    <w:rsid w:val="00CB49F9"/>
    <w:rsid w:val="00CB6A55"/>
    <w:rsid w:val="00CC06D4"/>
    <w:rsid w:val="00CC1890"/>
    <w:rsid w:val="00CC33CC"/>
    <w:rsid w:val="00CC480B"/>
    <w:rsid w:val="00CC72C5"/>
    <w:rsid w:val="00CC7310"/>
    <w:rsid w:val="00CD332E"/>
    <w:rsid w:val="00CD41C2"/>
    <w:rsid w:val="00CD521B"/>
    <w:rsid w:val="00CD7DBD"/>
    <w:rsid w:val="00CE06FC"/>
    <w:rsid w:val="00CE4335"/>
    <w:rsid w:val="00CE665F"/>
    <w:rsid w:val="00CF197E"/>
    <w:rsid w:val="00CF5040"/>
    <w:rsid w:val="00D0229F"/>
    <w:rsid w:val="00D03331"/>
    <w:rsid w:val="00D073EA"/>
    <w:rsid w:val="00D12776"/>
    <w:rsid w:val="00D12D35"/>
    <w:rsid w:val="00D12D70"/>
    <w:rsid w:val="00D17DB4"/>
    <w:rsid w:val="00D2092D"/>
    <w:rsid w:val="00D236EA"/>
    <w:rsid w:val="00D31AFE"/>
    <w:rsid w:val="00D332D6"/>
    <w:rsid w:val="00D346FC"/>
    <w:rsid w:val="00D35444"/>
    <w:rsid w:val="00D3691D"/>
    <w:rsid w:val="00D371C4"/>
    <w:rsid w:val="00D41ADE"/>
    <w:rsid w:val="00D4296D"/>
    <w:rsid w:val="00D431ED"/>
    <w:rsid w:val="00D458F7"/>
    <w:rsid w:val="00D4648E"/>
    <w:rsid w:val="00D471D1"/>
    <w:rsid w:val="00D50A2B"/>
    <w:rsid w:val="00D50E81"/>
    <w:rsid w:val="00D560EF"/>
    <w:rsid w:val="00D56A55"/>
    <w:rsid w:val="00D60EC2"/>
    <w:rsid w:val="00D634D8"/>
    <w:rsid w:val="00D63C2D"/>
    <w:rsid w:val="00D651FF"/>
    <w:rsid w:val="00D65A32"/>
    <w:rsid w:val="00D71DEB"/>
    <w:rsid w:val="00D7374F"/>
    <w:rsid w:val="00D73882"/>
    <w:rsid w:val="00D74A71"/>
    <w:rsid w:val="00D80609"/>
    <w:rsid w:val="00D82BB6"/>
    <w:rsid w:val="00D83EBA"/>
    <w:rsid w:val="00D8505B"/>
    <w:rsid w:val="00D85062"/>
    <w:rsid w:val="00D96CBF"/>
    <w:rsid w:val="00DA100A"/>
    <w:rsid w:val="00DA205E"/>
    <w:rsid w:val="00DA25AD"/>
    <w:rsid w:val="00DA41DB"/>
    <w:rsid w:val="00DA73E5"/>
    <w:rsid w:val="00DA7689"/>
    <w:rsid w:val="00DB0090"/>
    <w:rsid w:val="00DB1679"/>
    <w:rsid w:val="00DC2F1C"/>
    <w:rsid w:val="00DC2F84"/>
    <w:rsid w:val="00DC4BA2"/>
    <w:rsid w:val="00DD3EC5"/>
    <w:rsid w:val="00DD4C8D"/>
    <w:rsid w:val="00DD6134"/>
    <w:rsid w:val="00DD7FB4"/>
    <w:rsid w:val="00DE0FD4"/>
    <w:rsid w:val="00DE2BA1"/>
    <w:rsid w:val="00DE477C"/>
    <w:rsid w:val="00DE7B41"/>
    <w:rsid w:val="00DE7CB6"/>
    <w:rsid w:val="00DF1C7E"/>
    <w:rsid w:val="00DF269B"/>
    <w:rsid w:val="00DF3FB5"/>
    <w:rsid w:val="00DF4AB0"/>
    <w:rsid w:val="00DF66EE"/>
    <w:rsid w:val="00DF6776"/>
    <w:rsid w:val="00E00245"/>
    <w:rsid w:val="00E00371"/>
    <w:rsid w:val="00E0694A"/>
    <w:rsid w:val="00E07A31"/>
    <w:rsid w:val="00E17346"/>
    <w:rsid w:val="00E21BE2"/>
    <w:rsid w:val="00E22994"/>
    <w:rsid w:val="00E23047"/>
    <w:rsid w:val="00E23270"/>
    <w:rsid w:val="00E3020A"/>
    <w:rsid w:val="00E309FD"/>
    <w:rsid w:val="00E403D4"/>
    <w:rsid w:val="00E403F2"/>
    <w:rsid w:val="00E40561"/>
    <w:rsid w:val="00E414F9"/>
    <w:rsid w:val="00E42DD4"/>
    <w:rsid w:val="00E4533C"/>
    <w:rsid w:val="00E47166"/>
    <w:rsid w:val="00E50150"/>
    <w:rsid w:val="00E5049F"/>
    <w:rsid w:val="00E504D8"/>
    <w:rsid w:val="00E61308"/>
    <w:rsid w:val="00E61E70"/>
    <w:rsid w:val="00E632DC"/>
    <w:rsid w:val="00E64653"/>
    <w:rsid w:val="00E64D3E"/>
    <w:rsid w:val="00E67E38"/>
    <w:rsid w:val="00E76995"/>
    <w:rsid w:val="00E80E43"/>
    <w:rsid w:val="00E8311C"/>
    <w:rsid w:val="00E879A7"/>
    <w:rsid w:val="00E87A04"/>
    <w:rsid w:val="00E911D1"/>
    <w:rsid w:val="00E922B4"/>
    <w:rsid w:val="00E92489"/>
    <w:rsid w:val="00E94534"/>
    <w:rsid w:val="00E9711C"/>
    <w:rsid w:val="00E97970"/>
    <w:rsid w:val="00EA3F58"/>
    <w:rsid w:val="00EA4003"/>
    <w:rsid w:val="00EA4FF4"/>
    <w:rsid w:val="00EA6F61"/>
    <w:rsid w:val="00EB0151"/>
    <w:rsid w:val="00EB2B49"/>
    <w:rsid w:val="00EB5B3E"/>
    <w:rsid w:val="00EB7ED2"/>
    <w:rsid w:val="00EC43C8"/>
    <w:rsid w:val="00EC50AC"/>
    <w:rsid w:val="00EC7313"/>
    <w:rsid w:val="00ED1806"/>
    <w:rsid w:val="00ED205C"/>
    <w:rsid w:val="00ED36BD"/>
    <w:rsid w:val="00ED3F02"/>
    <w:rsid w:val="00ED457C"/>
    <w:rsid w:val="00EE0709"/>
    <w:rsid w:val="00EE0B92"/>
    <w:rsid w:val="00EE0F0E"/>
    <w:rsid w:val="00EE12C8"/>
    <w:rsid w:val="00EE2860"/>
    <w:rsid w:val="00EE68D2"/>
    <w:rsid w:val="00EF14B7"/>
    <w:rsid w:val="00EF3F0F"/>
    <w:rsid w:val="00EF44AD"/>
    <w:rsid w:val="00EF530C"/>
    <w:rsid w:val="00F014F8"/>
    <w:rsid w:val="00F02C0B"/>
    <w:rsid w:val="00F03432"/>
    <w:rsid w:val="00F0426C"/>
    <w:rsid w:val="00F06BD2"/>
    <w:rsid w:val="00F13937"/>
    <w:rsid w:val="00F13F80"/>
    <w:rsid w:val="00F17267"/>
    <w:rsid w:val="00F22886"/>
    <w:rsid w:val="00F24A30"/>
    <w:rsid w:val="00F27587"/>
    <w:rsid w:val="00F307F9"/>
    <w:rsid w:val="00F3131F"/>
    <w:rsid w:val="00F32538"/>
    <w:rsid w:val="00F34A00"/>
    <w:rsid w:val="00F34D93"/>
    <w:rsid w:val="00F4320A"/>
    <w:rsid w:val="00F435BA"/>
    <w:rsid w:val="00F4389F"/>
    <w:rsid w:val="00F4431B"/>
    <w:rsid w:val="00F60CF6"/>
    <w:rsid w:val="00F62AEB"/>
    <w:rsid w:val="00F639C2"/>
    <w:rsid w:val="00F655F3"/>
    <w:rsid w:val="00F66A6D"/>
    <w:rsid w:val="00F707BD"/>
    <w:rsid w:val="00F72010"/>
    <w:rsid w:val="00F7477C"/>
    <w:rsid w:val="00F76428"/>
    <w:rsid w:val="00F77798"/>
    <w:rsid w:val="00F77B4D"/>
    <w:rsid w:val="00F820F7"/>
    <w:rsid w:val="00F83A44"/>
    <w:rsid w:val="00F85C22"/>
    <w:rsid w:val="00F86B12"/>
    <w:rsid w:val="00F87AC6"/>
    <w:rsid w:val="00F9085A"/>
    <w:rsid w:val="00F91B05"/>
    <w:rsid w:val="00F94E53"/>
    <w:rsid w:val="00F96143"/>
    <w:rsid w:val="00F979AC"/>
    <w:rsid w:val="00FA02CE"/>
    <w:rsid w:val="00FA6353"/>
    <w:rsid w:val="00FA74E8"/>
    <w:rsid w:val="00FB32DE"/>
    <w:rsid w:val="00FB3ADA"/>
    <w:rsid w:val="00FB420A"/>
    <w:rsid w:val="00FB56E2"/>
    <w:rsid w:val="00FB6885"/>
    <w:rsid w:val="00FB7A50"/>
    <w:rsid w:val="00FC0DF5"/>
    <w:rsid w:val="00FC44B5"/>
    <w:rsid w:val="00FC6127"/>
    <w:rsid w:val="00FC7A4D"/>
    <w:rsid w:val="00FD08A0"/>
    <w:rsid w:val="00FD1F63"/>
    <w:rsid w:val="00FD2E42"/>
    <w:rsid w:val="00FD4AA6"/>
    <w:rsid w:val="00FD53CC"/>
    <w:rsid w:val="00FE1AA9"/>
    <w:rsid w:val="00FE2B9E"/>
    <w:rsid w:val="00FE4679"/>
    <w:rsid w:val="00FE6123"/>
    <w:rsid w:val="00FE6555"/>
    <w:rsid w:val="00FE6E03"/>
    <w:rsid w:val="00FF442C"/>
    <w:rsid w:val="00FF51E1"/>
    <w:rsid w:val="00FF5862"/>
    <w:rsid w:val="00FF6DFD"/>
    <w:rsid w:val="60C01799"/>
    <w:rsid w:val="73CB34F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iPriority="0" w:name="index 1"/>
    <w:lsdException w:uiPriority="0" w:name="index 2"/>
    <w:lsdException w:uiPriority="0" w:name="index 3"/>
    <w:lsdException w:uiPriority="0" w:name="index 4"/>
    <w:lsdException w:uiPriority="0" w:name="index 5"/>
    <w:lsdException w:uiPriority="0" w:name="index 6"/>
    <w:lsdException w:uiPriority="0" w:name="index 7"/>
    <w:lsdException w:uiPriority="0" w:name="index 8"/>
    <w:lsdException w:uiPriority="0" w:name="index 9"/>
    <w:lsdException w:uiPriority="0" w:name="toc 1"/>
    <w:lsdException w:uiPriority="0" w:name="toc 2"/>
    <w:lsdException w:uiPriority="0" w:name="toc 3"/>
    <w:lsdException w:uiPriority="0" w:name="toc 4"/>
    <w:lsdException w:uiPriority="0" w:name="toc 5"/>
    <w:lsdException w:uiPriority="0" w:name="toc 6"/>
    <w:lsdException w:uiPriority="0" w:name="toc 7"/>
    <w:lsdException w:uiPriority="0" w:name="toc 8"/>
    <w:lsdException w:uiPriority="0" w:name="toc 9"/>
    <w:lsdException w:uiPriority="0" w:name="Normal Indent"/>
    <w:lsdException w:uiPriority="0" w:name="footnote text"/>
    <w:lsdException w:qFormat="1" w:unhideWhenUsed="0" w:uiPriority="0" w:semiHidden="0" w:name="annotation text"/>
    <w:lsdException w:unhideWhenUsed="0" w:uiPriority="0" w:semiHidden="0" w:name="header"/>
    <w:lsdException w:unhideWhenUsed="0" w:uiPriority="0" w:semiHidden="0" w:name="footer"/>
    <w:lsdException w:uiPriority="0" w:name="index heading"/>
    <w:lsdException w:qFormat="1" w:uiPriority="0" w:name="caption"/>
    <w:lsdException w:uiPriority="0" w:name="table of figures"/>
    <w:lsdException w:uiPriority="0" w:name="envelope address"/>
    <w:lsdException w:uiPriority="0" w:name="envelope return"/>
    <w:lsdException w:uiPriority="0" w:name="footnote reference"/>
    <w:lsdException w:qFormat="1" w:unhideWhenUsed="0" w:uiPriority="0" w:semiHidden="0" w:name="annotation reference"/>
    <w:lsdException w:uiPriority="0" w:name="line number"/>
    <w:lsdException w:uiPriority="0" w:name="page number"/>
    <w:lsdException w:uiPriority="0" w:name="endnote reference"/>
    <w:lsdException w:uiPriority="0" w:name="endnote text"/>
    <w:lsdException w:uiPriority="0" w:name="table of authorities"/>
    <w:lsdException w:unhideWhenUsed="0" w:uiPriority="0" w:semiHidden="0" w:name="macro"/>
    <w:lsdException w:uiPriority="0" w:name="toa heading"/>
    <w:lsdException w:uiPriority="0" w:name="List"/>
    <w:lsdException w:unhideWhenUsed="0" w:uiPriority="0" w:semiHidden="0" w:name="List Bullet"/>
    <w:lsdException w:unhideWhenUsed="0" w:uiPriority="0" w:semiHidden="0" w:name="List Number"/>
    <w:lsdException w:uiPriority="0" w:name="List 2"/>
    <w:lsdException w:uiPriority="0" w:name="List 3"/>
    <w:lsdException w:uiPriority="0" w:name="List 4"/>
    <w:lsdException w:uiPriority="0" w:name="List 5"/>
    <w:lsdException w:uiPriority="0" w:name="List Bullet 2"/>
    <w:lsdException w:uiPriority="0" w:name="List Bullet 3"/>
    <w:lsdException w:uiPriority="0" w:name="List Bullet 4"/>
    <w:lsdException w:uiPriority="0" w:name="List Bullet 5"/>
    <w:lsdException w:uiPriority="0" w:name="List Number 2"/>
    <w:lsdException w:uiPriority="0" w:name="List Number 3"/>
    <w:lsdException w:uiPriority="0" w:name="List Number 4"/>
    <w:lsdException w:uiPriority="0" w:name="List Number 5"/>
    <w:lsdException w:qFormat="1" w:unhideWhenUsed="0" w:uiPriority="0" w:semiHidden="0" w:name="Title"/>
    <w:lsdException w:uiPriority="0" w:name="Closing"/>
    <w:lsdException w:uiPriority="0" w:name="Signature"/>
    <w:lsdException w:uiPriority="1" w:name="Default Paragraph Font"/>
    <w:lsdException w:uiPriority="0" w:name="Body Text"/>
    <w:lsdException w:unhideWhenUsed="0" w:uiPriority="0" w:semiHidden="0" w:name="Body Text Indent"/>
    <w:lsdException w:uiPriority="0" w:name="List Continue"/>
    <w:lsdException w:uiPriority="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iPriority="0" w:name="Salutation"/>
    <w:lsdException w:uiPriority="0" w:name="Date"/>
    <w:lsdException w:uiPriority="0" w:name="Body Text First Indent"/>
    <w:lsdException w:uiPriority="0" w:name="Body Text First Indent 2"/>
    <w:lsdException w:uiPriority="0" w:name="Note Heading"/>
    <w:lsdException w:uiPriority="0" w:name="Body Text 2"/>
    <w:lsdException w:uiPriority="0" w:name="Body Text 3"/>
    <w:lsdException w:unhideWhenUsed="0" w:uiPriority="0" w:semiHidden="0" w:name="Body Text Indent 2"/>
    <w:lsdException w:uiPriority="0" w:name="Body Text Indent 3"/>
    <w:lsdException w:uiPriority="0" w:name="Block Text"/>
    <w:lsdException w:unhideWhenUsed="0" w:uiPriority="0" w:semiHidden="0" w:name="Hyperlink"/>
    <w:lsdException w:uiPriority="0" w:name="FollowedHyperlink"/>
    <w:lsdException w:qFormat="1" w:unhideWhenUsed="0" w:uiPriority="0" w:semiHidden="0" w:name="Strong"/>
    <w:lsdException w:qFormat="1" w:unhideWhenUsed="0" w:uiPriority="0" w:semiHidden="0" w:name="Emphasis"/>
    <w:lsdException w:uiPriority="0" w:name="Document Map"/>
    <w:lsdException w:uiPriority="0" w:name="Plain Text"/>
    <w:lsdException w:uiPriority="0" w:name="E-mail Signature"/>
    <w:lsdException w:uiPriority="0" w:name="Normal (Web)"/>
    <w:lsdException w:uiPriority="0" w:name="HTML Acronym"/>
    <w:lsdException w:uiPriority="0" w:name="HTML Address"/>
    <w:lsdException w:uiPriority="0" w:name="HTML Cite"/>
    <w:lsdException w:uiPriority="0" w:name="HTML Code"/>
    <w:lsdException w:uiPriority="0" w:name="HTML Definition"/>
    <w:lsdException w:uiPriority="0" w:name="HTML Keyboard"/>
    <w:lsdException w:uiPriority="0" w:name="HTML Preformatted"/>
    <w:lsdException w:uiPriority="0" w:name="HTML Sample"/>
    <w:lsdException w:uiPriority="0" w:name="HTML Typewriter"/>
    <w:lsdException w:uiPriority="0" w:name="HTML Variable"/>
    <w:lsdException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nhideWhenUsed="0" w:uiPriority="0" w:semiHidden="0" w:name="Table Web 3"/>
    <w:lsdException w:qFormat="1" w:unhideWhenUsed="0" w:uiPriority="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34"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2"/>
    <w:basedOn w:val="1"/>
    <w:next w:val="1"/>
    <w:qFormat/>
    <w:uiPriority w:val="0"/>
    <w:pPr>
      <w:widowControl/>
      <w:spacing w:before="100" w:beforeAutospacing="1" w:after="100" w:afterAutospacing="1"/>
      <w:jc w:val="left"/>
      <w:outlineLvl w:val="1"/>
    </w:pPr>
    <w:rPr>
      <w:rFonts w:ascii="宋体" w:hAnsi="宋体" w:cs="宋体"/>
      <w:b/>
      <w:bCs/>
      <w:kern w:val="0"/>
      <w:sz w:val="36"/>
      <w:szCs w:val="36"/>
    </w:rPr>
  </w:style>
  <w:style w:type="character" w:default="1" w:styleId="12">
    <w:name w:val="Default Paragraph Font"/>
    <w:semiHidden/>
    <w:unhideWhenUsed/>
    <w:uiPriority w:val="1"/>
  </w:style>
  <w:style w:type="table" w:default="1" w:styleId="10">
    <w:name w:val="Normal Table"/>
    <w:semiHidden/>
    <w:unhideWhenUsed/>
    <w:uiPriority w:val="99"/>
    <w:tblPr>
      <w:tblCellMar>
        <w:top w:w="0" w:type="dxa"/>
        <w:left w:w="108" w:type="dxa"/>
        <w:bottom w:w="0" w:type="dxa"/>
        <w:right w:w="108" w:type="dxa"/>
      </w:tblCellMar>
    </w:tblPr>
  </w:style>
  <w:style w:type="paragraph" w:styleId="3">
    <w:name w:val="annotation text"/>
    <w:basedOn w:val="1"/>
    <w:link w:val="20"/>
    <w:qFormat/>
    <w:uiPriority w:val="0"/>
    <w:pPr>
      <w:jc w:val="left"/>
    </w:pPr>
  </w:style>
  <w:style w:type="paragraph" w:styleId="4">
    <w:name w:val="Body Text Indent"/>
    <w:basedOn w:val="1"/>
    <w:uiPriority w:val="0"/>
    <w:pPr>
      <w:widowControl/>
      <w:spacing w:before="100" w:beforeAutospacing="1" w:after="100" w:afterAutospacing="1"/>
      <w:jc w:val="left"/>
    </w:pPr>
    <w:rPr>
      <w:rFonts w:ascii="宋体" w:hAnsi="宋体" w:cs="宋体"/>
      <w:kern w:val="0"/>
      <w:sz w:val="24"/>
    </w:rPr>
  </w:style>
  <w:style w:type="paragraph" w:styleId="5">
    <w:name w:val="Body Text Indent 2"/>
    <w:basedOn w:val="1"/>
    <w:uiPriority w:val="0"/>
    <w:pPr>
      <w:widowControl/>
      <w:spacing w:before="100" w:beforeAutospacing="1" w:after="100" w:afterAutospacing="1"/>
      <w:jc w:val="left"/>
    </w:pPr>
    <w:rPr>
      <w:rFonts w:ascii="宋体" w:hAnsi="宋体" w:cs="宋体"/>
      <w:kern w:val="0"/>
      <w:sz w:val="24"/>
    </w:rPr>
  </w:style>
  <w:style w:type="paragraph" w:styleId="6">
    <w:name w:val="Balloon Text"/>
    <w:basedOn w:val="1"/>
    <w:semiHidden/>
    <w:qFormat/>
    <w:uiPriority w:val="0"/>
    <w:rPr>
      <w:sz w:val="18"/>
      <w:szCs w:val="18"/>
    </w:rPr>
  </w:style>
  <w:style w:type="paragraph" w:styleId="7">
    <w:name w:val="footer"/>
    <w:basedOn w:val="1"/>
    <w:uiPriority w:val="0"/>
    <w:pPr>
      <w:tabs>
        <w:tab w:val="center" w:pos="4153"/>
        <w:tab w:val="right" w:pos="8306"/>
      </w:tabs>
      <w:snapToGrid w:val="0"/>
      <w:jc w:val="left"/>
    </w:pPr>
    <w:rPr>
      <w:sz w:val="18"/>
      <w:szCs w:val="18"/>
    </w:rPr>
  </w:style>
  <w:style w:type="paragraph" w:styleId="8">
    <w:name w:val="header"/>
    <w:basedOn w:val="1"/>
    <w:uiPriority w:val="0"/>
    <w:pPr>
      <w:pBdr>
        <w:bottom w:val="single" w:color="auto" w:sz="6" w:space="1"/>
      </w:pBdr>
      <w:tabs>
        <w:tab w:val="center" w:pos="4153"/>
        <w:tab w:val="right" w:pos="8306"/>
      </w:tabs>
      <w:snapToGrid w:val="0"/>
      <w:jc w:val="center"/>
    </w:pPr>
    <w:rPr>
      <w:sz w:val="18"/>
      <w:szCs w:val="18"/>
    </w:rPr>
  </w:style>
  <w:style w:type="paragraph" w:styleId="9">
    <w:name w:val="annotation subject"/>
    <w:basedOn w:val="3"/>
    <w:next w:val="3"/>
    <w:link w:val="21"/>
    <w:uiPriority w:val="0"/>
    <w:rPr>
      <w:b/>
      <w:bCs/>
    </w:rPr>
  </w:style>
  <w:style w:type="table" w:styleId="11">
    <w:name w:val="Table Grid"/>
    <w:basedOn w:val="10"/>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3">
    <w:name w:val="Strong"/>
    <w:qFormat/>
    <w:uiPriority w:val="0"/>
    <w:rPr>
      <w:b/>
      <w:bCs/>
    </w:rPr>
  </w:style>
  <w:style w:type="character" w:styleId="14">
    <w:name w:val="Hyperlink"/>
    <w:uiPriority w:val="0"/>
    <w:rPr>
      <w:color w:val="0068B7"/>
      <w:u w:val="none"/>
    </w:rPr>
  </w:style>
  <w:style w:type="character" w:styleId="15">
    <w:name w:val="annotation reference"/>
    <w:basedOn w:val="12"/>
    <w:qFormat/>
    <w:uiPriority w:val="0"/>
    <w:rPr>
      <w:sz w:val="21"/>
      <w:szCs w:val="21"/>
    </w:rPr>
  </w:style>
  <w:style w:type="character" w:customStyle="1" w:styleId="16">
    <w:name w:val="141"/>
    <w:uiPriority w:val="0"/>
    <w:rPr>
      <w:sz w:val="21"/>
      <w:szCs w:val="21"/>
    </w:rPr>
  </w:style>
  <w:style w:type="character" w:customStyle="1" w:styleId="17">
    <w:name w:val="ztag pre"/>
    <w:basedOn w:val="12"/>
    <w:qFormat/>
    <w:uiPriority w:val="0"/>
  </w:style>
  <w:style w:type="character" w:customStyle="1" w:styleId="18">
    <w:name w:val="已访问的超链接1"/>
    <w:qFormat/>
    <w:uiPriority w:val="0"/>
    <w:rPr>
      <w:color w:val="800080"/>
      <w:u w:val="single"/>
    </w:rPr>
  </w:style>
  <w:style w:type="paragraph" w:styleId="19">
    <w:name w:val="List Paragraph"/>
    <w:basedOn w:val="1"/>
    <w:qFormat/>
    <w:uiPriority w:val="34"/>
    <w:pPr>
      <w:ind w:firstLine="420" w:firstLineChars="200"/>
    </w:pPr>
  </w:style>
  <w:style w:type="character" w:customStyle="1" w:styleId="20">
    <w:name w:val="批注文字 字符"/>
    <w:basedOn w:val="12"/>
    <w:link w:val="3"/>
    <w:qFormat/>
    <w:uiPriority w:val="0"/>
    <w:rPr>
      <w:kern w:val="2"/>
      <w:sz w:val="21"/>
      <w:szCs w:val="24"/>
    </w:rPr>
  </w:style>
  <w:style w:type="character" w:customStyle="1" w:styleId="21">
    <w:name w:val="批注主题 字符"/>
    <w:basedOn w:val="20"/>
    <w:link w:val="9"/>
    <w:qFormat/>
    <w:uiPriority w:val="0"/>
    <w:rPr>
      <w:b/>
      <w:bCs/>
      <w:kern w:val="2"/>
      <w:sz w:val="21"/>
      <w:szCs w:val="24"/>
    </w:rPr>
  </w:style>
  <w:style w:type="character" w:customStyle="1" w:styleId="22">
    <w:name w:val="Unresolved Mention"/>
    <w:basedOn w:val="12"/>
    <w:semiHidden/>
    <w:unhideWhenUsed/>
    <w:qFormat/>
    <w:uiPriority w:val="99"/>
    <w:rPr>
      <w:color w:val="605E5C"/>
      <w:shd w:val="clear" w:color="auto" w:fill="E1DFDD"/>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image" Target="media/image1.jpeg"/><Relationship Id="rId4" Type="http://schemas.openxmlformats.org/officeDocument/2006/relationships/theme" Target="theme/theme1.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6.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B759ABB2-CAEB-48C7-B7FD-AB4F4642E1DE}">
  <ds:schemaRefs/>
</ds:datastoreItem>
</file>

<file path=docProps/app.xml><?xml version="1.0" encoding="utf-8"?>
<Properties xmlns="http://schemas.openxmlformats.org/officeDocument/2006/extended-properties" xmlns:vt="http://schemas.openxmlformats.org/officeDocument/2006/docPropsVTypes">
  <Template>Normal</Template>
  <Company>Microsoft</Company>
  <Pages>5</Pages>
  <Words>458</Words>
  <Characters>2613</Characters>
  <Lines>21</Lines>
  <Paragraphs>6</Paragraphs>
  <TotalTime>0</TotalTime>
  <ScaleCrop>false</ScaleCrop>
  <LinksUpToDate>false</LinksUpToDate>
  <CharactersWithSpaces>3065</CharactersWithSpaces>
  <Application>WPS Office_11.1.0.9305_F1E327BC-269C-435d-A152-05C5408002CA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2019-03-29T08:14:00Z</dcterms:created>
  <dc:creator>全美国际教育协会</dc:creator>
  <cp:lastModifiedBy>Julia</cp:lastModifiedBy>
  <cp:lastPrinted>2011-12-16T08:54:00Z</cp:lastPrinted>
  <dcterms:modified xsi:type="dcterms:W3CDTF">2019-12-27T03:01:37Z</dcterms:modified>
  <dc:title>加州大学河滨分校短期访学项目</dc:title>
  <cp:revision>35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2052-11.1.0.9305</vt:lpwstr>
  </property>
</Properties>
</file>