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 xml:space="preserve">加拿大麦吉尔大学 </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2</w:t>
      </w:r>
      <w:r>
        <w:rPr>
          <w:rFonts w:asciiTheme="minorHAnsi" w:hAnsiTheme="minorHAnsi" w:eastAsiaTheme="majorEastAsia" w:cstheme="minorHAnsi"/>
          <w:b/>
          <w:kern w:val="0"/>
          <w:sz w:val="32"/>
          <w:szCs w:val="32"/>
        </w:rPr>
        <w:t>020</w:t>
      </w:r>
      <w:r>
        <w:rPr>
          <w:rFonts w:hint="eastAsia" w:asciiTheme="minorHAnsi" w:hAnsiTheme="minorHAnsi" w:eastAsiaTheme="majorEastAsia" w:cstheme="minorHAnsi"/>
          <w:b/>
          <w:kern w:val="0"/>
          <w:sz w:val="32"/>
          <w:szCs w:val="32"/>
        </w:rPr>
        <w:t>暑期专业学习课程</w:t>
      </w:r>
      <w:r>
        <w:rPr>
          <w:rFonts w:asciiTheme="minorHAnsi" w:hAnsiTheme="minorHAnsi" w:eastAsiaTheme="majorEastAsia" w:cstheme="minorHAnsi"/>
          <w:b/>
          <w:kern w:val="0"/>
          <w:sz w:val="32"/>
          <w:szCs w:val="32"/>
        </w:rPr>
        <w:t>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McGill University</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Summer Short Programs</w:t>
      </w:r>
    </w:p>
    <w:p>
      <w:pPr>
        <w:widowControl/>
        <w:spacing w:line="360" w:lineRule="auto"/>
        <w:jc w:val="center"/>
        <w:rPr>
          <w:rFonts w:hint="eastAsia" w:cs="Calibri" w:asciiTheme="minorHAnsi" w:hAnsiTheme="minorHAnsi"/>
          <w:b/>
          <w:kern w:val="0"/>
          <w:szCs w:val="21"/>
        </w:rPr>
      </w:pPr>
      <w:r>
        <w:rPr>
          <w:rFonts w:hint="eastAsia" w:cs="Calibri" w:asciiTheme="minorHAnsi" w:hAnsiTheme="minorHAnsi"/>
          <w:b/>
          <w:kern w:val="0"/>
          <w:szCs w:val="21"/>
        </w:rPr>
        <w:t>2020年7月27日–8月14日</w:t>
      </w:r>
    </w:p>
    <w:p>
      <w:pPr>
        <w:widowControl/>
        <w:spacing w:line="360" w:lineRule="auto"/>
        <w:jc w:val="center"/>
        <w:rPr>
          <w:rFonts w:hint="eastAsia" w:eastAsia="宋体" w:cs="Calibri" w:asciiTheme="minorHAnsi" w:hAnsiTheme="minorHAnsi"/>
          <w:b/>
          <w:kern w:val="0"/>
          <w:szCs w:val="21"/>
          <w:lang w:eastAsia="zh-CN"/>
        </w:rPr>
      </w:pPr>
      <w:r>
        <w:rPr>
          <w:rFonts w:hint="eastAsia" w:cs="Calibri" w:asciiTheme="minorHAnsi" w:hAnsiTheme="minorHAnsi"/>
          <w:b/>
          <w:kern w:val="0"/>
          <w:szCs w:val="21"/>
          <w:lang w:eastAsia="zh-CN"/>
        </w:rPr>
        <w:t>（</w:t>
      </w:r>
      <w:r>
        <w:rPr>
          <w:rFonts w:hint="eastAsia" w:cs="Calibri" w:asciiTheme="minorHAnsi" w:hAnsiTheme="minorHAnsi"/>
          <w:b/>
          <w:kern w:val="0"/>
          <w:szCs w:val="21"/>
          <w:lang w:val="en-US" w:eastAsia="zh-CN"/>
        </w:rPr>
        <w:t>3周</w:t>
      </w:r>
      <w:r>
        <w:rPr>
          <w:rFonts w:hint="eastAsia" w:cs="Calibri" w:asciiTheme="minorHAnsi" w:hAnsiTheme="minorHAnsi"/>
          <w:b/>
          <w:kern w:val="0"/>
          <w:szCs w:val="21"/>
          <w:lang w:eastAsia="zh-CN"/>
        </w:rPr>
        <w:t>）</w:t>
      </w:r>
    </w:p>
    <w:p>
      <w:pPr>
        <w:widowControl/>
        <w:spacing w:line="360" w:lineRule="auto"/>
        <w:jc w:val="center"/>
        <w:rPr>
          <w:rFonts w:cs="Calibri" w:asciiTheme="minorHAnsi" w:hAnsiTheme="minorHAnsi"/>
          <w:b/>
          <w:kern w:val="0"/>
          <w:szCs w:val="21"/>
        </w:rPr>
      </w:pPr>
    </w:p>
    <w:p>
      <w:pPr>
        <w:widowControl/>
        <w:spacing w:line="360" w:lineRule="auto"/>
        <w:rPr>
          <w:rFonts w:cs="Calibri" w:asciiTheme="minorHAnsi" w:hAnsiTheme="minorHAnsi"/>
          <w:b/>
          <w:kern w:val="0"/>
          <w:szCs w:val="21"/>
        </w:rPr>
      </w:pPr>
      <w:r>
        <w:rPr>
          <w:rFonts w:hint="eastAsia" w:cs="Calibri" w:asciiTheme="minorHAnsi" w:hAnsiTheme="minorHAnsi"/>
          <w:b/>
          <w:kern w:val="0"/>
          <w:szCs w:val="21"/>
        </w:rPr>
        <w:t>一、项目综述</w:t>
      </w:r>
    </w:p>
    <w:p>
      <w:pPr>
        <w:widowControl/>
        <w:spacing w:line="360" w:lineRule="auto"/>
        <w:ind w:firstLine="42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加拿大麦吉尔大学专业学习课程项目由麦吉尔大学的继续教育学院开设，旨在为访学生提供为期三周的专业课程学习，包括商科、管理、计算机科学、通识类技能等丰富多彩的主题，以满足不同领域学生的专业学习需求</w:t>
      </w:r>
      <w:r>
        <w:rPr>
          <w:rFonts w:asciiTheme="minorHAnsi" w:hAnsiTheme="minorHAnsi" w:eastAsiaTheme="majorEastAsia" w:cstheme="minorHAnsi"/>
          <w:kern w:val="0"/>
          <w:szCs w:val="21"/>
        </w:rPr>
        <w:t>。</w:t>
      </w:r>
    </w:p>
    <w:p>
      <w:pPr>
        <w:widowControl/>
        <w:spacing w:line="360" w:lineRule="auto"/>
        <w:ind w:firstLine="420"/>
        <w:jc w:val="left"/>
        <w:rPr>
          <w:rFonts w:asciiTheme="minorHAnsi" w:hAnsiTheme="minorHAnsi" w:eastAsiaTheme="majorEastAsia" w:cstheme="minorHAnsi"/>
          <w:kern w:val="0"/>
          <w:szCs w:val="21"/>
        </w:rPr>
      </w:pP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全美国际教育协会作为加拿大顶尖学府——麦吉尔大学（</w:t>
      </w:r>
      <w:r>
        <w:rPr>
          <w:rFonts w:asciiTheme="minorHAnsi" w:hAnsiTheme="minorHAnsi" w:eastAsiaTheme="majorEastAsia" w:cstheme="minorHAnsi"/>
          <w:kern w:val="0"/>
          <w:szCs w:val="21"/>
        </w:rPr>
        <w:t>McGill University</w:t>
      </w:r>
      <w:r>
        <w:rPr>
          <w:rFonts w:hint="eastAsia" w:asciiTheme="minorHAnsi" w:hAnsiTheme="minorHAnsi" w:eastAsiaTheme="majorEastAsia" w:cstheme="minorHAnsi"/>
          <w:kern w:val="0"/>
          <w:szCs w:val="21"/>
        </w:rPr>
        <w:t>）在中国的正式授权机构，负责选拔优秀中国大学生，于2020年暑期前往麦吉尔大学参加为期三周的专业课程学习。项目学生将与其他国际学生一起参与本专业课程的学习</w:t>
      </w:r>
      <w:r>
        <w:rPr>
          <w:rFonts w:hint="eastAsia" w:asciiTheme="minorHAnsi" w:hAnsiTheme="minorHAnsi" w:eastAsiaTheme="majorEastAsia" w:cstheme="minorHAnsi"/>
          <w:szCs w:val="21"/>
        </w:rPr>
        <w:t>，在体验加拿大文化的同时，</w:t>
      </w:r>
      <w:r>
        <w:rPr>
          <w:rFonts w:hint="eastAsia" w:asciiTheme="minorHAnsi" w:hAnsiTheme="minorHAnsi" w:eastAsiaTheme="majorEastAsia" w:cstheme="minorHAnsi"/>
          <w:kern w:val="0"/>
          <w:szCs w:val="21"/>
        </w:rPr>
        <w:t>迅速提升自身的英语水平以及专业素养。</w:t>
      </w:r>
    </w:p>
    <w:p>
      <w:pPr>
        <w:widowControl/>
        <w:spacing w:line="360" w:lineRule="auto"/>
        <w:jc w:val="left"/>
        <w:rPr>
          <w:rFonts w:asciiTheme="minorHAnsi" w:hAnsiTheme="minorHAnsi" w:eastAsiaTheme="majorEastAsia" w:cstheme="minorHAnsi"/>
          <w:color w:val="000000"/>
          <w:szCs w:val="21"/>
        </w:rPr>
      </w:pPr>
      <w:r>
        <w:drawing>
          <wp:anchor distT="0" distB="0" distL="114300" distR="114300" simplePos="0" relativeHeight="251662336" behindDoc="0" locked="0" layoutInCell="1" allowOverlap="1">
            <wp:simplePos x="0" y="0"/>
            <wp:positionH relativeFrom="column">
              <wp:posOffset>11430</wp:posOffset>
            </wp:positionH>
            <wp:positionV relativeFrom="paragraph">
              <wp:posOffset>131445</wp:posOffset>
            </wp:positionV>
            <wp:extent cx="5274310" cy="2146935"/>
            <wp:effectExtent l="0" t="0" r="2540" b="571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146935"/>
                    </a:xfrm>
                    <a:prstGeom prst="rect">
                      <a:avLst/>
                    </a:prstGeom>
                  </pic:spPr>
                </pic:pic>
              </a:graphicData>
            </a:graphic>
          </wp:anchor>
        </w:drawing>
      </w: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二、麦吉尔</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19"/>
        <w:widowControl/>
        <w:numPr>
          <w:ilvl w:val="0"/>
          <w:numId w:val="1"/>
        </w:numPr>
        <w:spacing w:line="360" w:lineRule="auto"/>
        <w:ind w:firstLineChars="0"/>
        <w:jc w:val="left"/>
        <w:rPr>
          <w:rFonts w:asciiTheme="minorHAnsi" w:hAnsiTheme="minorHAnsi" w:eastAsiaTheme="majorEastAsia" w:cstheme="minorHAnsi"/>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821</w:t>
      </w:r>
      <w:r>
        <w:rPr>
          <w:rFonts w:cs="Arial" w:asciiTheme="minorHAnsi" w:hAnsiTheme="minorHAnsi"/>
          <w:color w:val="333333"/>
          <w:kern w:val="0"/>
          <w:szCs w:val="21"/>
        </w:rPr>
        <w:t>年，是加拿大的一所顶尖学府，</w:t>
      </w:r>
      <w:r>
        <w:rPr>
          <w:rFonts w:hint="eastAsia" w:cs="Arial" w:asciiTheme="minorHAnsi" w:hAnsiTheme="minorHAnsi"/>
          <w:color w:val="333333"/>
          <w:kern w:val="0"/>
          <w:szCs w:val="21"/>
        </w:rPr>
        <w:t>也是世界著名的公立研究型大学；</w:t>
      </w:r>
    </w:p>
    <w:p>
      <w:pPr>
        <w:pStyle w:val="19"/>
        <w:widowControl/>
        <w:numPr>
          <w:ilvl w:val="0"/>
          <w:numId w:val="1"/>
        </w:numPr>
        <w:spacing w:line="360" w:lineRule="auto"/>
        <w:ind w:firstLineChars="0"/>
        <w:jc w:val="left"/>
        <w:rPr>
          <w:rFonts w:asciiTheme="minorHAnsi" w:hAnsiTheme="minorHAnsi" w:eastAsiaTheme="majorEastAsia" w:cstheme="minorHAnsi"/>
          <w:szCs w:val="21"/>
        </w:rPr>
      </w:pPr>
      <w:r>
        <w:rPr>
          <w:rFonts w:hint="eastAsia" w:asciiTheme="minorHAnsi" w:hAnsiTheme="minorHAnsi"/>
        </w:rPr>
        <w:t>2020年美国新闻与世界报道全球大学综合排名第49； 2020年</w:t>
      </w:r>
      <w:r>
        <w:rPr>
          <w:rFonts w:asciiTheme="minorHAnsi" w:hAnsiTheme="minorHAnsi"/>
        </w:rPr>
        <w:t>QS</w:t>
      </w:r>
      <w:r>
        <w:rPr>
          <w:rFonts w:hint="eastAsia" w:asciiTheme="minorHAnsi" w:hAnsiTheme="minorHAnsi"/>
        </w:rPr>
        <w:t>世界大学综合排名第35；</w:t>
      </w:r>
      <w:r>
        <w:rPr>
          <w:rFonts w:asciiTheme="minorHAnsi" w:hAnsiTheme="minorHAnsi"/>
        </w:rPr>
        <w:t>加拿大</w:t>
      </w:r>
      <w:r>
        <w:rPr>
          <w:rFonts w:hint="eastAsia" w:asciiTheme="minorHAnsi" w:hAnsiTheme="minorHAnsi"/>
        </w:rPr>
        <w:t>Maclean杂志全加医博类大学常年排名榜首；</w:t>
      </w:r>
    </w:p>
    <w:p>
      <w:pPr>
        <w:pStyle w:val="19"/>
        <w:widowControl/>
        <w:numPr>
          <w:ilvl w:val="0"/>
          <w:numId w:val="1"/>
        </w:numPr>
        <w:spacing w:line="360" w:lineRule="auto"/>
        <w:ind w:firstLineChars="0"/>
        <w:jc w:val="left"/>
        <w:rPr>
          <w:rFonts w:asciiTheme="minorHAnsi" w:hAnsiTheme="minorHAnsi" w:eastAsiaTheme="majorEastAsia" w:cstheme="minorHAnsi"/>
          <w:szCs w:val="21"/>
        </w:rPr>
      </w:pPr>
      <w:r>
        <w:rPr>
          <w:rFonts w:hint="eastAsia" w:asciiTheme="minorHAnsi" w:hAnsiTheme="minorHAnsi"/>
        </w:rPr>
        <w:t>下设11个院系，</w:t>
      </w:r>
      <w:r>
        <w:rPr>
          <w:rFonts w:asciiTheme="minorHAnsi" w:hAnsiTheme="minorHAnsi"/>
        </w:rPr>
        <w:t>学生超过</w:t>
      </w:r>
      <w:r>
        <w:rPr>
          <w:rFonts w:hint="eastAsia" w:asciiTheme="minorHAnsi" w:hAnsiTheme="minorHAnsi"/>
        </w:rPr>
        <w:t>4万人，在医学、文学、法学、工程、科学和管理学</w:t>
      </w:r>
      <w:r>
        <w:rPr>
          <w:rFonts w:asciiTheme="minorHAnsi" w:hAnsiTheme="minorHAnsi"/>
        </w:rPr>
        <w:t>等领域均居于世界领先水平</w:t>
      </w:r>
      <w:r>
        <w:rPr>
          <w:rFonts w:hint="eastAsia" w:asciiTheme="minorHAnsi" w:hAnsiTheme="minorHAnsi"/>
        </w:rPr>
        <w:t>，</w:t>
      </w:r>
      <w:r>
        <w:rPr>
          <w:rFonts w:asciiTheme="minorHAnsi" w:hAnsiTheme="minorHAnsi"/>
        </w:rPr>
        <w:t>历史上曾培养</w:t>
      </w:r>
      <w:r>
        <w:rPr>
          <w:rFonts w:hint="eastAsia" w:asciiTheme="minorHAnsi" w:hAnsiTheme="minorHAnsi"/>
        </w:rPr>
        <w:t>12位诺贝尔奖得主</w:t>
      </w:r>
      <w:r>
        <w:rPr>
          <w:rFonts w:hint="eastAsia" w:cs="Arial" w:asciiTheme="minorHAnsi" w:hAnsiTheme="minorHAnsi"/>
          <w:color w:val="333333"/>
          <w:kern w:val="0"/>
          <w:szCs w:val="21"/>
        </w:rPr>
        <w:t>；</w:t>
      </w:r>
    </w:p>
    <w:p>
      <w:pPr>
        <w:pStyle w:val="19"/>
        <w:widowControl/>
        <w:numPr>
          <w:ilvl w:val="0"/>
          <w:numId w:val="1"/>
        </w:numPr>
        <w:spacing w:line="360" w:lineRule="auto"/>
        <w:ind w:firstLineChars="0"/>
        <w:jc w:val="left"/>
        <w:rPr>
          <w:rFonts w:asciiTheme="minorHAnsi" w:hAnsiTheme="minorHAnsi" w:eastAsiaTheme="majorEastAsia" w:cstheme="minorHAnsi"/>
          <w:szCs w:val="21"/>
        </w:rPr>
      </w:pPr>
      <w:r>
        <w:rPr>
          <w:rFonts w:hint="eastAsia" w:asciiTheme="minorHAnsi" w:hAnsiTheme="minorHAnsi"/>
        </w:rPr>
        <w:t>学校所处的蒙特利尔市位于加拿大东南部，是</w:t>
      </w:r>
      <w:r>
        <w:rPr>
          <w:rFonts w:hint="eastAsia" w:asciiTheme="minorHAnsi" w:hAnsiTheme="minorHAnsi"/>
          <w:bCs/>
        </w:rPr>
        <w:t>加拿大第二大城市</w:t>
      </w:r>
      <w:r>
        <w:rPr>
          <w:rFonts w:hint="eastAsia" w:asciiTheme="minorHAnsi" w:hAnsiTheme="minorHAnsi"/>
        </w:rPr>
        <w:t>及魁北克省最大城市，是世界上最宜居的城市之一，2017年曾被QS评为“世界最佳留学城市”</w:t>
      </w:r>
    </w:p>
    <w:p>
      <w:pPr>
        <w:widowControl/>
        <w:spacing w:line="360" w:lineRule="auto"/>
        <w:ind w:left="420"/>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三、项目详情</w:t>
      </w: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szCs w:val="21"/>
        </w:rPr>
      </w:pPr>
      <w:r>
        <w:rPr>
          <w:rFonts w:asciiTheme="minorHAnsi" w:hAnsiTheme="minorHAnsi" w:eastAsiaTheme="majorEastAsia" w:cstheme="minorHAnsi"/>
          <w:b/>
          <w:szCs w:val="21"/>
        </w:rPr>
        <w:t>2020年</w:t>
      </w:r>
      <w:r>
        <w:rPr>
          <w:rFonts w:hint="eastAsia" w:asciiTheme="minorHAnsi" w:hAnsiTheme="minorHAnsi" w:eastAsiaTheme="majorEastAsia" w:cstheme="minorHAnsi"/>
          <w:b/>
          <w:szCs w:val="21"/>
        </w:rPr>
        <w:t xml:space="preserve">7月27日 </w:t>
      </w:r>
      <w:r>
        <w:rPr>
          <w:rFonts w:asciiTheme="minorHAnsi" w:hAnsiTheme="minorHAnsi" w:eastAsiaTheme="majorEastAsia" w:cstheme="minorHAnsi"/>
          <w:b/>
          <w:szCs w:val="21"/>
        </w:rPr>
        <w:t>–</w:t>
      </w:r>
      <w:r>
        <w:rPr>
          <w:rFonts w:hint="eastAsia" w:asciiTheme="minorHAnsi" w:hAnsiTheme="minorHAnsi" w:eastAsiaTheme="majorEastAsia" w:cstheme="minorHAnsi"/>
          <w:b/>
          <w:szCs w:val="21"/>
        </w:rPr>
        <w:t xml:space="preserve"> 8月14日</w:t>
      </w:r>
      <w:r>
        <w:rPr>
          <w:rFonts w:hint="eastAsia" w:asciiTheme="minorHAnsi" w:hAnsiTheme="minorHAnsi" w:eastAsiaTheme="majorEastAsia" w:cstheme="minorHAnsi"/>
          <w:szCs w:val="21"/>
        </w:rPr>
        <w:t>（3周）</w:t>
      </w:r>
      <w:r>
        <w:rPr>
          <w:rFonts w:asciiTheme="minorHAnsi" w:hAnsiTheme="minorHAnsi" w:eastAsiaTheme="majorEastAsia" w:cstheme="minorHAnsi"/>
          <w:b/>
          <w:bCs/>
          <w:kern w:val="0"/>
          <w:szCs w:val="21"/>
        </w:rPr>
        <w:br w:type="textWrapping"/>
      </w: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asciiTheme="minorHAnsi" w:hAnsiTheme="minorHAnsi" w:eastAsiaTheme="majorEastAsia" w:cstheme="minorHAnsi"/>
          <w:szCs w:val="21"/>
        </w:rPr>
        <w:t>英文</w:t>
      </w:r>
      <w:r>
        <w:rPr>
          <w:rFonts w:hint="eastAsia" w:asciiTheme="minorHAnsi" w:hAnsiTheme="minorHAnsi" w:eastAsiaTheme="majorEastAsia" w:cstheme="minorHAnsi"/>
          <w:szCs w:val="21"/>
        </w:rPr>
        <w:t>标准化考试成绩达到项目要求</w:t>
      </w:r>
      <w:r>
        <w:rPr>
          <w:rFonts w:asciiTheme="minorHAnsi" w:hAnsiTheme="minorHAnsi" w:eastAsiaTheme="majorEastAsia" w:cstheme="minorHAnsi"/>
          <w:szCs w:val="21"/>
        </w:rPr>
        <w:t>并希望提高专业水平的同学，通过</w:t>
      </w:r>
      <w:r>
        <w:rPr>
          <w:rFonts w:hint="eastAsia" w:asciiTheme="minorHAnsi" w:hAnsiTheme="minorHAnsi" w:eastAsiaTheme="majorEastAsia" w:cstheme="minorHAnsi"/>
          <w:szCs w:val="21"/>
        </w:rPr>
        <w:t>本校、全美国际教育协会、以及麦吉尔大学的共同</w:t>
      </w:r>
      <w:r>
        <w:rPr>
          <w:rFonts w:asciiTheme="minorHAnsi" w:hAnsiTheme="minorHAnsi" w:eastAsiaTheme="majorEastAsia" w:cstheme="minorHAnsi"/>
          <w:szCs w:val="21"/>
        </w:rPr>
        <w:t>选拔后，</w:t>
      </w:r>
      <w:r>
        <w:rPr>
          <w:rFonts w:hint="eastAsia" w:asciiTheme="minorHAnsi" w:hAnsiTheme="minorHAnsi" w:eastAsiaTheme="majorEastAsia" w:cstheme="minorHAnsi"/>
          <w:szCs w:val="21"/>
        </w:rPr>
        <w:t>可以与其他国际</w:t>
      </w:r>
      <w:r>
        <w:rPr>
          <w:rFonts w:asciiTheme="minorHAnsi" w:hAnsiTheme="minorHAnsi" w:eastAsiaTheme="majorEastAsia" w:cstheme="minorHAnsi"/>
          <w:szCs w:val="21"/>
        </w:rPr>
        <w:t>学生一起学习</w:t>
      </w:r>
      <w:r>
        <w:rPr>
          <w:rFonts w:hint="eastAsia" w:asciiTheme="minorHAnsi" w:hAnsiTheme="minorHAnsi" w:eastAsiaTheme="majorEastAsia" w:cstheme="minorHAnsi"/>
          <w:szCs w:val="21"/>
        </w:rPr>
        <w:t>与本专业相关的专业</w:t>
      </w:r>
      <w:r>
        <w:rPr>
          <w:rFonts w:asciiTheme="minorHAnsi" w:hAnsiTheme="minorHAnsi" w:eastAsiaTheme="majorEastAsia" w:cstheme="minorHAnsi"/>
          <w:szCs w:val="21"/>
        </w:rPr>
        <w:t>课程</w:t>
      </w:r>
      <w:r>
        <w:rPr>
          <w:rFonts w:hint="eastAsia" w:asciiTheme="minorHAnsi" w:hAnsiTheme="minorHAnsi" w:eastAsiaTheme="majorEastAsia" w:cstheme="minorHAnsi"/>
          <w:szCs w:val="21"/>
        </w:rPr>
        <w:t>。课程为期3周，总共60学时，可选的课程方向以及具体课程设置如下：</w:t>
      </w:r>
    </w:p>
    <w:p>
      <w:pPr>
        <w:spacing w:line="360" w:lineRule="auto"/>
        <w:ind w:firstLine="420" w:firstLineChars="200"/>
        <w:rPr>
          <w:rFonts w:asciiTheme="minorHAnsi" w:hAnsiTheme="minorHAnsi" w:eastAsiaTheme="majorEastAsia" w:cstheme="minorHAnsi"/>
          <w:szCs w:val="21"/>
        </w:rPr>
      </w:pPr>
    </w:p>
    <w:tbl>
      <w:tblPr>
        <w:tblStyle w:val="11"/>
        <w:tblW w:w="77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95"/>
        <w:gridCol w:w="50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spacing w:line="360" w:lineRule="auto"/>
              <w:ind w:firstLine="0" w:firstLineChars="0"/>
              <w:jc w:val="center"/>
              <w:rPr>
                <w:rFonts w:asciiTheme="minorHAnsi" w:hAnsiTheme="minorHAnsi" w:eastAsiaTheme="majorEastAsia" w:cstheme="minorHAnsi"/>
                <w:b/>
                <w:szCs w:val="21"/>
              </w:rPr>
            </w:pPr>
            <w:r>
              <w:rPr>
                <w:rFonts w:hint="eastAsia" w:asciiTheme="minorHAnsi" w:hAnsiTheme="minorHAnsi" w:eastAsiaTheme="majorEastAsia" w:cstheme="minorHAnsi"/>
                <w:b/>
                <w:szCs w:val="21"/>
              </w:rPr>
              <w:t>专业方向</w:t>
            </w:r>
          </w:p>
        </w:tc>
        <w:tc>
          <w:tcPr>
            <w:tcW w:w="5047" w:type="dxa"/>
          </w:tcPr>
          <w:p>
            <w:pPr>
              <w:spacing w:line="360" w:lineRule="auto"/>
              <w:jc w:val="center"/>
              <w:rPr>
                <w:rFonts w:asciiTheme="minorHAnsi" w:hAnsiTheme="minorHAnsi" w:eastAsiaTheme="majorEastAsia" w:cstheme="minorHAnsi"/>
                <w:b/>
                <w:szCs w:val="21"/>
              </w:rPr>
            </w:pPr>
            <w:r>
              <w:rPr>
                <w:rFonts w:hint="eastAsia" w:asciiTheme="minorHAnsi" w:hAnsiTheme="minorHAnsi" w:eastAsiaTheme="majorEastAsia" w:cstheme="minorHAnsi"/>
                <w:b/>
                <w:szCs w:val="21"/>
              </w:rPr>
              <w:t>课程内容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航空航天工程</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1）航空航天金属材料基础（30小时）</w:t>
            </w:r>
            <w:r>
              <w:rPr>
                <w:rFonts w:asciiTheme="minorHAnsi" w:hAnsiTheme="minorHAnsi" w:eastAsiaTheme="majorEastAsia" w:cstheme="minorHAnsi"/>
                <w:szCs w:val="21"/>
              </w:rPr>
              <w:br w:type="textWrapping"/>
            </w:r>
            <w:r>
              <w:rPr>
                <w:rFonts w:hint="eastAsia" w:asciiTheme="minorHAnsi" w:hAnsiTheme="minorHAnsi" w:eastAsiaTheme="majorEastAsia" w:cstheme="minorHAnsi"/>
                <w:szCs w:val="21"/>
              </w:rPr>
              <w:t>2）工程设计优化（15小时）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3）项目管理基本原理（15小时）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大数据入门</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1）商业决策数据科学（30小时）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2）规模化数据（30小时）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商业数据分析</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1）商业分析与数据模型（30小时）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2）敏捷项目管理（30小时）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人工智能</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1）人工智能原理（60小时）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机器学习</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1）计算应用统计学（30小时）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2）实践机器学习（30小时）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互联网与国际营销</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1）国际营销基础（30小时）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2）社交媒体策略与社区管理（30小时）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创新创业</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1）企业家的创新与创意（30小时）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2）创业入门（30小时）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创意产业执行制作</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1）执行制作基础（30小时）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2）项目管理实践（30小时）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国际商务</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1）商业管理特别主题（30小时）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2）国际营销基础（30小时）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领导力</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1）组织行为基础（30小时）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2）引领可持续变化（30小时）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商务沟通技巧</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1）职场人际沟通技巧（30小时）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2）职业商务沟通与人际关系（30小时）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项目管理</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1）项目管理入门（30小时）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2）敏捷项目管理入门（30小时）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社交媒体与商业数字化传播</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1）数字化传播的当前趋势（30小时）</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2）社交媒体策略与社区管理（30小时）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95" w:type="dxa"/>
          </w:tcPr>
          <w:p>
            <w:pPr>
              <w:pStyle w:val="19"/>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食品安全</w:t>
            </w:r>
          </w:p>
        </w:tc>
        <w:tc>
          <w:tcPr>
            <w:tcW w:w="504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预计于2020年初公布</w:t>
            </w:r>
          </w:p>
        </w:tc>
      </w:tr>
    </w:tbl>
    <w:p>
      <w:pPr>
        <w:spacing w:line="360" w:lineRule="auto"/>
        <w:rPr>
          <w:rFonts w:cs="Calibri" w:asciiTheme="minorHAnsi" w:hAnsiTheme="minorHAnsi"/>
          <w:sz w:val="22"/>
          <w:szCs w:val="22"/>
        </w:rPr>
      </w:pPr>
      <w:r>
        <w:drawing>
          <wp:anchor distT="0" distB="0" distL="114300" distR="114300" simplePos="0" relativeHeight="251661312" behindDoc="0" locked="0" layoutInCell="1" allowOverlap="1">
            <wp:simplePos x="0" y="0"/>
            <wp:positionH relativeFrom="column">
              <wp:posOffset>304800</wp:posOffset>
            </wp:positionH>
            <wp:positionV relativeFrom="paragraph">
              <wp:posOffset>258445</wp:posOffset>
            </wp:positionV>
            <wp:extent cx="4543425" cy="1811020"/>
            <wp:effectExtent l="0" t="0" r="952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543425" cy="1811020"/>
                    </a:xfrm>
                    <a:prstGeom prst="rect">
                      <a:avLst/>
                    </a:prstGeom>
                  </pic:spPr>
                </pic:pic>
              </a:graphicData>
            </a:graphic>
          </wp:anchor>
        </w:drawing>
      </w: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widowControl/>
        <w:spacing w:line="360" w:lineRule="auto"/>
        <w:ind w:firstLine="420" w:firstLineChars="200"/>
        <w:jc w:val="left"/>
        <w:rPr>
          <w:rFonts w:cs="Calibri" w:asciiTheme="minorHAnsi" w:hAnsiTheme="minorHAnsi"/>
          <w:szCs w:val="21"/>
        </w:rPr>
      </w:pPr>
      <w:r>
        <w:rPr>
          <w:rFonts w:asciiTheme="minorHAnsi" w:hAnsiTheme="minorHAnsi" w:eastAsiaTheme="majorEastAsia" w:cstheme="minorHAnsi"/>
          <w:szCs w:val="21"/>
        </w:rPr>
        <w:t>参加项目的学生与</w:t>
      </w:r>
      <w:r>
        <w:rPr>
          <w:rFonts w:hint="eastAsia" w:cs="Arial" w:asciiTheme="minorHAnsi" w:hAnsiTheme="minorHAnsi"/>
          <w:color w:val="333333"/>
          <w:kern w:val="0"/>
          <w:szCs w:val="21"/>
        </w:rPr>
        <w:t>其他</w:t>
      </w:r>
      <w:r>
        <w:rPr>
          <w:rFonts w:cs="Arial" w:asciiTheme="minorHAnsi" w:hAnsiTheme="minorHAnsi"/>
          <w:color w:val="333333"/>
          <w:kern w:val="0"/>
          <w:szCs w:val="21"/>
        </w:rPr>
        <w:t>国际</w:t>
      </w:r>
      <w:r>
        <w:rPr>
          <w:rFonts w:asciiTheme="minorHAnsi" w:hAnsiTheme="minorHAnsi" w:eastAsiaTheme="majorEastAsia" w:cstheme="minorHAnsi"/>
          <w:szCs w:val="21"/>
        </w:rPr>
        <w:t>学生混合编班，由</w:t>
      </w:r>
      <w:r>
        <w:rPr>
          <w:rFonts w:cs="Arial" w:asciiTheme="minorHAnsi" w:hAnsiTheme="minorHAnsi"/>
          <w:color w:val="333333"/>
          <w:kern w:val="0"/>
          <w:szCs w:val="21"/>
        </w:rPr>
        <w:t>麦吉尔</w:t>
      </w:r>
      <w:r>
        <w:rPr>
          <w:rFonts w:asciiTheme="minorHAnsi" w:hAnsiTheme="minorHAnsi" w:eastAsiaTheme="majorEastAsia" w:cstheme="minorHAnsi"/>
          <w:szCs w:val="21"/>
        </w:rPr>
        <w:t>大学进行统一的学术管理与学术考核。</w:t>
      </w:r>
      <w:r>
        <w:rPr>
          <w:rFonts w:hint="eastAsia" w:cs="Calibri" w:asciiTheme="minorHAnsi" w:hAnsiTheme="minorHAnsi"/>
          <w:szCs w:val="21"/>
        </w:rPr>
        <w:t>顺利</w:t>
      </w:r>
      <w:r>
        <w:rPr>
          <w:rFonts w:cs="Calibri" w:asciiTheme="minorHAnsi" w:hAnsiTheme="minorHAnsi"/>
          <w:szCs w:val="21"/>
        </w:rPr>
        <w:t>完成课程学习的学生</w:t>
      </w:r>
      <w:r>
        <w:rPr>
          <w:rFonts w:hint="eastAsia" w:cs="Calibri" w:asciiTheme="minorHAnsi" w:hAnsiTheme="minorHAnsi"/>
          <w:szCs w:val="21"/>
        </w:rPr>
        <w:t>，</w:t>
      </w:r>
      <w:r>
        <w:rPr>
          <w:rFonts w:cs="Calibri" w:asciiTheme="minorHAnsi" w:hAnsiTheme="minorHAnsi"/>
          <w:szCs w:val="21"/>
        </w:rPr>
        <w:t>将获得麦吉尔大学提供的成绩单与项目证书</w:t>
      </w:r>
      <w:r>
        <w:rPr>
          <w:rFonts w:hint="eastAsia"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drawing>
          <wp:inline distT="0" distB="0" distL="0" distR="0">
            <wp:extent cx="2762250" cy="1922145"/>
            <wp:effectExtent l="0" t="0" r="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2764941" cy="1924282"/>
                    </a:xfrm>
                    <a:prstGeom prst="rect">
                      <a:avLst/>
                    </a:prstGeom>
                  </pic:spPr>
                </pic:pic>
              </a:graphicData>
            </a:graphic>
          </wp:inline>
        </w:drawing>
      </w:r>
      <w:r>
        <w:rPr>
          <w:rFonts w:hint="eastAsia" w:asciiTheme="minorHAnsi" w:hAnsiTheme="minorHAnsi" w:eastAsiaTheme="majorEastAsia" w:cstheme="minorHAnsi"/>
          <w:szCs w:val="21"/>
        </w:rPr>
        <w:t xml:space="preserve"> 图：麦吉尔大学专业课成绩单</w:t>
      </w: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drawing>
          <wp:inline distT="0" distB="0" distL="0" distR="0">
            <wp:extent cx="2581275" cy="19138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2581275" cy="1914146"/>
                    </a:xfrm>
                    <a:prstGeom prst="rect">
                      <a:avLst/>
                    </a:prstGeom>
                  </pic:spPr>
                </pic:pic>
              </a:graphicData>
            </a:graphic>
          </wp:inline>
        </w:drawing>
      </w:r>
      <w:r>
        <w:rPr>
          <w:rFonts w:hint="eastAsia" w:asciiTheme="minorHAnsi" w:hAnsiTheme="minorHAnsi" w:eastAsiaTheme="majorEastAsia" w:cstheme="minorHAnsi"/>
          <w:szCs w:val="21"/>
        </w:rPr>
        <w:t xml:space="preserve">   图：麦吉尔大学专业课项目证书</w:t>
      </w:r>
    </w:p>
    <w:p>
      <w:pPr>
        <w:widowControl/>
        <w:spacing w:line="360" w:lineRule="auto"/>
        <w:jc w:val="left"/>
        <w:rPr>
          <w:rFonts w:asciiTheme="minorHAnsi" w:hAnsiTheme="minorHAnsi" w:eastAsiaTheme="majorEastAsia" w:cstheme="minorHAnsi"/>
          <w:szCs w:val="21"/>
        </w:rPr>
      </w:pPr>
      <w:r>
        <w:drawing>
          <wp:anchor distT="0" distB="0" distL="114300" distR="114300" simplePos="0" relativeHeight="251659264" behindDoc="0" locked="0" layoutInCell="1" allowOverlap="1">
            <wp:simplePos x="0" y="0"/>
            <wp:positionH relativeFrom="column">
              <wp:posOffset>3418840</wp:posOffset>
            </wp:positionH>
            <wp:positionV relativeFrom="paragraph">
              <wp:posOffset>271780</wp:posOffset>
            </wp:positionV>
            <wp:extent cx="1898650" cy="1207770"/>
            <wp:effectExtent l="0" t="0" r="635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98650" cy="1207770"/>
                    </a:xfrm>
                    <a:prstGeom prst="rect">
                      <a:avLst/>
                    </a:prstGeom>
                  </pic:spPr>
                </pic:pic>
              </a:graphicData>
            </a:graphic>
          </wp:anchor>
        </w:drawing>
      </w:r>
    </w:p>
    <w:p>
      <w:pPr>
        <w:spacing w:line="360" w:lineRule="auto"/>
        <w:ind w:firstLine="420" w:firstLineChars="200"/>
        <w:rPr>
          <w:rFonts w:cs="Calibri" w:asciiTheme="minorHAnsi" w:hAnsiTheme="minorHAnsi"/>
          <w:szCs w:val="21"/>
        </w:rPr>
      </w:pPr>
      <w:r>
        <w:rPr>
          <w:rFonts w:hint="eastAsia" w:cs="Calibri" w:asciiTheme="minorHAnsi" w:hAnsiTheme="minorHAnsi"/>
          <w:szCs w:val="21"/>
        </w:rPr>
        <w:t>项目学生均可获得</w:t>
      </w:r>
      <w:r>
        <w:rPr>
          <w:rFonts w:hint="eastAsia" w:asciiTheme="minorHAnsi" w:hAnsiTheme="minorHAnsi" w:eastAsiaTheme="majorEastAsia" w:cstheme="minorHAnsi"/>
          <w:szCs w:val="21"/>
        </w:rPr>
        <w:t>麦吉尔大学</w:t>
      </w:r>
      <w:r>
        <w:rPr>
          <w:rFonts w:hint="eastAsia" w:cs="Calibri" w:asciiTheme="minorHAnsi" w:hAnsiTheme="minorHAnsi"/>
          <w:szCs w:val="21"/>
        </w:rPr>
        <w:t>正式注册的学生证，凭借学生证可在项目期内，按校方规定使用学校的校园设施与教育资源，包括图书馆、健身房、活动中心等。</w:t>
      </w: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约4</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284-</w:t>
            </w:r>
            <w:r>
              <w:rPr>
                <w:rFonts w:asciiTheme="minorHAnsi" w:hAnsiTheme="minorHAnsi" w:eastAsiaTheme="majorEastAsia" w:cstheme="minorHAnsi"/>
                <w:szCs w:val="21"/>
              </w:rPr>
              <w:t xml:space="preserve"> 4,584</w:t>
            </w:r>
            <w:r>
              <w:rPr>
                <w:rFonts w:hint="eastAsia" w:asciiTheme="minorHAnsi" w:hAnsiTheme="minorHAnsi" w:eastAsiaTheme="majorEastAsia" w:cstheme="minorHAnsi"/>
                <w:szCs w:val="21"/>
              </w:rPr>
              <w:t>加元（约合人民币2.3</w:t>
            </w:r>
            <w:r>
              <w:rPr>
                <w:rFonts w:asciiTheme="minorHAnsi" w:hAnsiTheme="minorHAnsi" w:eastAsiaTheme="majorEastAsia" w:cstheme="minorHAnsi"/>
                <w:szCs w:val="21"/>
              </w:rPr>
              <w:t>-2.4</w:t>
            </w:r>
            <w:r>
              <w:rPr>
                <w:rFonts w:hint="eastAsia" w:asciiTheme="minorHAnsi" w:hAnsiTheme="minorHAnsi" w:eastAsiaTheme="majorEastAsia" w:cstheme="minorHAnsi"/>
                <w:szCs w:val="21"/>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学费、杂费、课程材料、医疗与意外险、接机费用、及项目服务费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国际机票、签证费、住宿费与餐费、个人生活费</w:t>
            </w:r>
          </w:p>
          <w:p>
            <w:pPr>
              <w:spacing w:line="360" w:lineRule="auto"/>
              <w:rPr>
                <w:rFonts w:hint="eastAsia" w:asciiTheme="minorHAnsi" w:hAnsiTheme="minorHAnsi" w:eastAsiaTheme="majorEastAsia" w:cstheme="minorHAnsi"/>
                <w:szCs w:val="21"/>
              </w:rPr>
            </w:pPr>
            <w:r>
              <w:rPr>
                <w:rFonts w:hint="eastAsia" w:asciiTheme="minorHAnsi" w:hAnsiTheme="minorHAnsi" w:eastAsiaTheme="majorEastAsia" w:cstheme="minorHAnsi"/>
                <w:szCs w:val="21"/>
              </w:rPr>
              <w:t>注：3周校外公寓双人间住宿价格，约为825加元</w:t>
            </w:r>
          </w:p>
          <w:p>
            <w:pPr>
              <w:spacing w:line="360" w:lineRule="auto"/>
              <w:ind w:firstLine="420" w:firstLineChars="200"/>
              <w:rPr>
                <w:rFonts w:hint="default" w:asciiTheme="minorHAnsi" w:hAnsiTheme="minorHAnsi" w:eastAsiaTheme="majorEastAsia" w:cstheme="minorHAnsi"/>
                <w:szCs w:val="21"/>
                <w:lang w:val="en-US" w:eastAsia="zh-CN"/>
              </w:rPr>
            </w:pPr>
            <w:r>
              <w:rPr>
                <w:rFonts w:hint="eastAsia" w:asciiTheme="minorHAnsi" w:hAnsiTheme="minorHAnsi" w:eastAsiaTheme="majorEastAsia" w:cstheme="minorHAnsi"/>
                <w:szCs w:val="21"/>
                <w:lang w:val="en-US" w:eastAsia="zh-CN"/>
              </w:rPr>
              <w:t>3周餐费预估300加元</w:t>
            </w:r>
          </w:p>
        </w:tc>
      </w:tr>
    </w:tbl>
    <w:p>
      <w:pPr>
        <w:widowControl/>
        <w:spacing w:line="360" w:lineRule="auto"/>
        <w:jc w:val="left"/>
        <w:rPr>
          <w:rFonts w:asciiTheme="minorHAnsi" w:hAnsiTheme="minorHAnsi" w:eastAsiaTheme="majorEastAsia" w:cstheme="minorHAnsi"/>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四</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2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暑期</w:t>
      </w:r>
      <w:r>
        <w:rPr>
          <w:rFonts w:cs="Calibri" w:asciiTheme="minorHAnsi" w:hAnsiTheme="minorHAnsi"/>
          <w:szCs w:val="21"/>
        </w:rPr>
        <w:t>麦吉尔大学</w:t>
      </w:r>
      <w:r>
        <w:rPr>
          <w:rFonts w:hint="eastAsia" w:cs="Calibri" w:asciiTheme="minorHAnsi" w:hAnsiTheme="minorHAnsi"/>
          <w:szCs w:val="21"/>
        </w:rPr>
        <w:t>专业</w:t>
      </w:r>
      <w:r>
        <w:rPr>
          <w:rFonts w:cs="Calibri" w:asciiTheme="minorHAnsi" w:hAnsiTheme="minorHAnsi"/>
          <w:szCs w:val="21"/>
        </w:rPr>
        <w:t>学习项目，我校选拔名额为</w:t>
      </w:r>
      <w:r>
        <w:rPr>
          <w:rFonts w:hint="eastAsia" w:cs="Calibri" w:asciiTheme="minorHAnsi" w:hAnsiTheme="minorHAnsi"/>
          <w:szCs w:val="21"/>
          <w:lang w:val="en-US" w:eastAsia="zh-CN"/>
        </w:rPr>
        <w:t>5</w:t>
      </w:r>
      <w:r>
        <w:rPr>
          <w:rFonts w:cs="Calibri" w:asciiTheme="minorHAnsi" w:hAnsiTheme="minorHAnsi"/>
          <w:szCs w:val="21"/>
        </w:rPr>
        <w:t>名</w:t>
      </w:r>
      <w:r>
        <w:rPr>
          <w:rFonts w:hint="eastAsia" w:cs="Calibri" w:asciiTheme="minorHAnsi" w:hAnsiTheme="minorHAnsi"/>
          <w:szCs w:val="21"/>
        </w:rPr>
        <w:t>。</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kern w:val="0"/>
          <w:szCs w:val="21"/>
        </w:rPr>
        <w:t>仅限本</w:t>
      </w:r>
      <w:r>
        <w:rPr>
          <w:rFonts w:asciiTheme="minorHAnsi" w:hAnsiTheme="minorHAnsi" w:eastAsiaTheme="majorEastAsia" w:cstheme="minorHAnsi"/>
          <w:szCs w:val="21"/>
        </w:rPr>
        <w:t>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申请要求：</w:t>
      </w:r>
      <w:r>
        <w:rPr>
          <w:rFonts w:asciiTheme="minorHAnsi" w:hAnsiTheme="minorHAnsi" w:eastAsiaTheme="majorEastAsia" w:cstheme="minorHAnsi"/>
          <w:szCs w:val="21"/>
        </w:rPr>
        <w:t>托福</w:t>
      </w:r>
      <w:r>
        <w:rPr>
          <w:rFonts w:hint="eastAsia" w:asciiTheme="minorHAnsi" w:hAnsiTheme="minorHAnsi" w:eastAsiaTheme="majorEastAsia" w:cstheme="minorHAnsi"/>
          <w:szCs w:val="21"/>
        </w:rPr>
        <w:t>79，或雅思6.0，或大学英语四级500、或大学六级470</w:t>
      </w:r>
      <w:r>
        <w:rPr>
          <w:rFonts w:asciiTheme="minorHAnsi" w:hAnsiTheme="minorHAnsi" w:eastAsiaTheme="majorEastAsia" w:cstheme="minorHAnsi"/>
          <w:szCs w:val="21"/>
        </w:rPr>
        <w:br w:type="textWrapping"/>
      </w:r>
      <w:r>
        <w:rPr>
          <w:rFonts w:hint="eastAsia" w:asciiTheme="minorHAnsi" w:hAnsiTheme="minorHAnsi" w:eastAsiaTheme="majorEastAsia" w:cstheme="minorHAnsi"/>
          <w:b/>
          <w:bCs/>
          <w:szCs w:val="21"/>
          <w:u w:val="single"/>
        </w:rPr>
        <w:t>人工智能方向：</w:t>
      </w:r>
      <w:r>
        <w:rPr>
          <w:rFonts w:asciiTheme="minorHAnsi" w:hAnsiTheme="minorHAnsi" w:eastAsiaTheme="majorEastAsia" w:cstheme="minorHAnsi"/>
          <w:b/>
          <w:bCs/>
          <w:szCs w:val="21"/>
        </w:rPr>
        <w:t xml:space="preserve"> </w:t>
      </w:r>
      <w:r>
        <w:rPr>
          <w:rFonts w:hint="eastAsia" w:asciiTheme="minorHAnsi" w:hAnsiTheme="minorHAnsi" w:eastAsiaTheme="majorEastAsia" w:cstheme="minorHAnsi"/>
          <w:szCs w:val="21"/>
        </w:rPr>
        <w:t>学生需具备高级P</w:t>
      </w:r>
      <w:r>
        <w:rPr>
          <w:rFonts w:asciiTheme="minorHAnsi" w:hAnsiTheme="minorHAnsi" w:eastAsiaTheme="majorEastAsia" w:cstheme="minorHAnsi"/>
          <w:szCs w:val="21"/>
        </w:rPr>
        <w:t>ython</w:t>
      </w:r>
      <w:r>
        <w:rPr>
          <w:rFonts w:hint="eastAsia" w:asciiTheme="minorHAnsi" w:hAnsiTheme="minorHAnsi" w:eastAsiaTheme="majorEastAsia" w:cstheme="minorHAnsi"/>
          <w:szCs w:val="21"/>
        </w:rPr>
        <w:t>编程技巧，建议专业为计算机科学或软件工程；如专业为其它理工学科或商科的管理信息系统方向，建议学生提前在线自修</w:t>
      </w:r>
      <w:r>
        <w:fldChar w:fldCharType="begin"/>
      </w:r>
      <w:r>
        <w:instrText xml:space="preserve"> HYPERLINK "https://www.edx.org/course/cs50s-introduction-computer-science-harvardx-cs50x" </w:instrText>
      </w:r>
      <w:r>
        <w:fldChar w:fldCharType="separate"/>
      </w:r>
      <w:r>
        <w:rPr>
          <w:rStyle w:val="14"/>
          <w:rFonts w:hint="eastAsia" w:asciiTheme="minorHAnsi" w:hAnsiTheme="minorHAnsi" w:eastAsiaTheme="majorEastAsia" w:cstheme="minorHAnsi"/>
          <w:szCs w:val="21"/>
        </w:rPr>
        <w:t>计算机科学入门课程</w:t>
      </w:r>
      <w:r>
        <w:rPr>
          <w:rStyle w:val="14"/>
          <w:rFonts w:hint="eastAsia" w:asciiTheme="minorHAnsi" w:hAnsiTheme="minorHAnsi" w:eastAsiaTheme="majorEastAsia" w:cstheme="minorHAnsi"/>
          <w:szCs w:val="21"/>
        </w:rPr>
        <w:fldChar w:fldCharType="end"/>
      </w:r>
      <w:r>
        <w:rPr>
          <w:rFonts w:hint="eastAsia" w:asciiTheme="minorHAnsi" w:hAnsiTheme="minorHAnsi" w:eastAsiaTheme="majorEastAsia" w:cstheme="minorHAnsi"/>
          <w:szCs w:val="21"/>
        </w:rPr>
        <w:t>以及数据结构课程（</w:t>
      </w:r>
      <w:r>
        <w:fldChar w:fldCharType="begin"/>
      </w:r>
      <w:r>
        <w:instrText xml:space="preserve"> HYPERLINK "https://www.edx.org/course/shu-ju-jie-gou-yu-suan-fa-she-ji-shang--data-structures-and-algorithm-design-part-i" </w:instrText>
      </w:r>
      <w:r>
        <w:fldChar w:fldCharType="separate"/>
      </w:r>
      <w:r>
        <w:rPr>
          <w:rStyle w:val="14"/>
          <w:rFonts w:hint="eastAsia" w:asciiTheme="minorHAnsi" w:hAnsiTheme="minorHAnsi" w:eastAsiaTheme="majorEastAsia" w:cstheme="minorHAnsi"/>
          <w:szCs w:val="21"/>
        </w:rPr>
        <w:t>课程一</w:t>
      </w:r>
      <w:r>
        <w:rPr>
          <w:rStyle w:val="14"/>
          <w:rFonts w:hint="eastAsia" w:asciiTheme="minorHAnsi" w:hAnsiTheme="minorHAnsi" w:eastAsiaTheme="majorEastAsia" w:cstheme="minorHAnsi"/>
          <w:szCs w:val="21"/>
        </w:rPr>
        <w:fldChar w:fldCharType="end"/>
      </w:r>
      <w:r>
        <w:rPr>
          <w:rFonts w:hint="eastAsia" w:asciiTheme="minorHAnsi" w:hAnsiTheme="minorHAnsi" w:eastAsiaTheme="majorEastAsia" w:cstheme="minorHAnsi"/>
          <w:szCs w:val="21"/>
          <w:u w:val="single"/>
        </w:rPr>
        <w:t>/</w:t>
      </w:r>
      <w:r>
        <w:fldChar w:fldCharType="begin"/>
      </w:r>
      <w:r>
        <w:instrText xml:space="preserve"> HYPERLINK "https://www.coursera.org/learn/data-structures" </w:instrText>
      </w:r>
      <w:r>
        <w:fldChar w:fldCharType="separate"/>
      </w:r>
      <w:r>
        <w:rPr>
          <w:rStyle w:val="14"/>
          <w:rFonts w:hint="eastAsia" w:asciiTheme="minorHAnsi" w:hAnsiTheme="minorHAnsi" w:eastAsiaTheme="majorEastAsia" w:cstheme="minorHAnsi"/>
          <w:szCs w:val="21"/>
        </w:rPr>
        <w:t>课程二</w:t>
      </w:r>
      <w:r>
        <w:rPr>
          <w:rStyle w:val="14"/>
          <w:rFonts w:hint="eastAsia" w:asciiTheme="minorHAnsi" w:hAnsiTheme="minorHAnsi" w:eastAsiaTheme="majorEastAsia" w:cstheme="minorHAnsi"/>
          <w:szCs w:val="21"/>
        </w:rPr>
        <w:fldChar w:fldCharType="end"/>
      </w:r>
      <w:r>
        <w:rPr>
          <w:rFonts w:hint="eastAsia" w:asciiTheme="minorHAnsi" w:hAnsiTheme="minorHAnsi" w:eastAsiaTheme="majorEastAsia" w:cstheme="minorHAnsi"/>
          <w:szCs w:val="21"/>
          <w:u w:val="single"/>
        </w:rPr>
        <w:t>）</w:t>
      </w:r>
      <w:r>
        <w:rPr>
          <w:rFonts w:hint="eastAsia" w:asciiTheme="minorHAnsi" w:hAnsiTheme="minorHAnsi" w:eastAsiaTheme="majorEastAsia" w:cstheme="minorHAnsi"/>
          <w:szCs w:val="21"/>
        </w:rPr>
        <w:t>，但无需提交学习证明；所有学生均需参加</w:t>
      </w:r>
      <w:r>
        <w:fldChar w:fldCharType="begin"/>
      </w:r>
      <w:r>
        <w:instrText xml:space="preserve"> HYPERLINK "https://www.testdome.com/tests/python-online-test/45" </w:instrText>
      </w:r>
      <w:r>
        <w:fldChar w:fldCharType="separate"/>
      </w:r>
      <w:r>
        <w:rPr>
          <w:rStyle w:val="14"/>
          <w:rFonts w:hint="eastAsia" w:asciiTheme="minorHAnsi" w:hAnsiTheme="minorHAnsi" w:eastAsiaTheme="majorEastAsia" w:cstheme="minorHAnsi"/>
          <w:b/>
          <w:bCs/>
          <w:szCs w:val="21"/>
          <w:u w:val="single"/>
        </w:rPr>
        <w:t>P</w:t>
      </w:r>
      <w:r>
        <w:rPr>
          <w:rStyle w:val="14"/>
          <w:rFonts w:asciiTheme="minorHAnsi" w:hAnsiTheme="minorHAnsi" w:eastAsiaTheme="majorEastAsia" w:cstheme="minorHAnsi"/>
          <w:b/>
          <w:bCs/>
          <w:szCs w:val="21"/>
          <w:u w:val="single"/>
        </w:rPr>
        <w:t>ython技能在线测试</w:t>
      </w:r>
      <w:r>
        <w:rPr>
          <w:rStyle w:val="14"/>
          <w:rFonts w:asciiTheme="minorHAnsi" w:hAnsiTheme="minorHAnsi" w:eastAsiaTheme="majorEastAsia" w:cstheme="minorHAnsi"/>
          <w:b/>
          <w:bCs/>
          <w:szCs w:val="21"/>
          <w:u w:val="single"/>
        </w:rPr>
        <w:fldChar w:fldCharType="end"/>
      </w:r>
      <w:r>
        <w:rPr>
          <w:rFonts w:hint="eastAsia" w:asciiTheme="minorHAnsi" w:hAnsiTheme="minorHAnsi" w:eastAsiaTheme="majorEastAsia" w:cstheme="minorHAnsi"/>
          <w:szCs w:val="21"/>
        </w:rPr>
        <w:t>，并在项目申请时提交测试结果证书；</w:t>
      </w:r>
    </w:p>
    <w:p>
      <w:pPr>
        <w:pStyle w:val="19"/>
        <w:spacing w:line="360" w:lineRule="auto"/>
        <w:ind w:left="420" w:firstLine="0" w:firstLineChars="0"/>
        <w:rPr>
          <w:rFonts w:asciiTheme="minorHAnsi" w:hAnsiTheme="minorHAnsi" w:eastAsiaTheme="majorEastAsia" w:cstheme="minorHAnsi"/>
          <w:szCs w:val="21"/>
        </w:rPr>
      </w:pPr>
      <w:r>
        <w:rPr>
          <w:rFonts w:hint="eastAsia" w:asciiTheme="minorHAnsi" w:hAnsiTheme="minorHAnsi" w:eastAsiaTheme="majorEastAsia" w:cstheme="minorHAnsi"/>
          <w:b/>
          <w:bCs/>
          <w:szCs w:val="21"/>
          <w:u w:val="single"/>
        </w:rPr>
        <w:t>大数据入门方向</w:t>
      </w:r>
      <w:r>
        <w:rPr>
          <w:rFonts w:hint="eastAsia" w:asciiTheme="minorHAnsi" w:hAnsiTheme="minorHAnsi" w:eastAsiaTheme="majorEastAsia" w:cstheme="minorHAnsi"/>
          <w:b/>
          <w:bCs/>
          <w:szCs w:val="21"/>
        </w:rPr>
        <w:t>：</w:t>
      </w:r>
      <w:r>
        <w:rPr>
          <w:rFonts w:hint="eastAsia" w:asciiTheme="minorHAnsi" w:hAnsiTheme="minorHAnsi" w:eastAsiaTheme="majorEastAsia" w:cstheme="minorHAnsi"/>
          <w:szCs w:val="21"/>
        </w:rPr>
        <w:t>学生必须具备理工科或商科中的管理信息系统专业背景，且具备较强的数据与统计学知识，以及L</w:t>
      </w:r>
      <w:r>
        <w:rPr>
          <w:rFonts w:asciiTheme="minorHAnsi" w:hAnsiTheme="minorHAnsi" w:eastAsiaTheme="majorEastAsia" w:cstheme="minorHAnsi"/>
          <w:szCs w:val="21"/>
        </w:rPr>
        <w:t>inux</w:t>
      </w:r>
      <w:r>
        <w:rPr>
          <w:rFonts w:hint="eastAsia" w:asciiTheme="minorHAnsi" w:hAnsiTheme="minorHAnsi" w:eastAsiaTheme="majorEastAsia" w:cstheme="minorHAnsi"/>
          <w:szCs w:val="21"/>
        </w:rPr>
        <w:t>、J</w:t>
      </w:r>
      <w:r>
        <w:rPr>
          <w:rFonts w:asciiTheme="minorHAnsi" w:hAnsiTheme="minorHAnsi" w:eastAsiaTheme="majorEastAsia" w:cstheme="minorHAnsi"/>
          <w:szCs w:val="21"/>
        </w:rPr>
        <w:t>ava</w:t>
      </w:r>
      <w:r>
        <w:rPr>
          <w:rFonts w:hint="eastAsia" w:asciiTheme="minorHAnsi" w:hAnsiTheme="minorHAnsi" w:eastAsiaTheme="majorEastAsia" w:cstheme="minorHAnsi"/>
          <w:szCs w:val="21"/>
        </w:rPr>
        <w:t>与</w:t>
      </w:r>
      <w:r>
        <w:rPr>
          <w:rFonts w:asciiTheme="minorHAnsi" w:hAnsiTheme="minorHAnsi" w:eastAsiaTheme="majorEastAsia" w:cstheme="minorHAnsi"/>
          <w:szCs w:val="21"/>
        </w:rPr>
        <w:t xml:space="preserve"> SQL</w:t>
      </w:r>
      <w:r>
        <w:rPr>
          <w:rFonts w:hint="eastAsia" w:asciiTheme="minorHAnsi" w:hAnsiTheme="minorHAnsi" w:eastAsiaTheme="majorEastAsia" w:cstheme="minorHAnsi"/>
          <w:szCs w:val="21"/>
        </w:rPr>
        <w:t>方面的技能；如不具备相关知识，强烈建议学生在课程开始前参加以下在线课程学习，但无需提交学习证明：</w:t>
      </w:r>
      <w:r>
        <w:rPr>
          <w:rFonts w:asciiTheme="minorHAnsi" w:hAnsiTheme="minorHAnsi" w:eastAsiaTheme="majorEastAsia" w:cstheme="minorHAnsi"/>
          <w:szCs w:val="21"/>
        </w:rPr>
        <w:br w:type="textWrapping"/>
      </w:r>
      <w:r>
        <w:rPr>
          <w:rFonts w:asciiTheme="minorHAnsi" w:hAnsiTheme="minorHAnsi" w:eastAsiaTheme="majorEastAsia" w:cstheme="minorHAnsi"/>
          <w:szCs w:val="21"/>
        </w:rPr>
        <w:t xml:space="preserve">Java Java Tutorial for Complete Beginners, Udemy </w:t>
      </w:r>
    </w:p>
    <w:p>
      <w:pPr>
        <w:pStyle w:val="19"/>
        <w:spacing w:line="360" w:lineRule="auto"/>
        <w:ind w:left="420"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 xml:space="preserve">Linux Linux/Unix Tutorial for Beginners, Guru99 </w:t>
      </w:r>
    </w:p>
    <w:p>
      <w:pPr>
        <w:pStyle w:val="19"/>
        <w:spacing w:line="360" w:lineRule="auto"/>
        <w:ind w:left="420"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SQL Intro to SQL for Data Science, Data Camp</w:t>
      </w:r>
      <w:r>
        <w:rPr>
          <w:rFonts w:hint="eastAsia" w:asciiTheme="minorHAnsi" w:hAnsiTheme="minorHAnsi" w:eastAsiaTheme="majorEastAsia" w:cstheme="minorHAnsi"/>
          <w:szCs w:val="21"/>
        </w:rPr>
        <w:br w:type="textWrapping"/>
      </w:r>
      <w:r>
        <w:rPr>
          <w:rFonts w:hint="eastAsia" w:asciiTheme="minorHAnsi" w:hAnsiTheme="minorHAnsi" w:eastAsiaTheme="majorEastAsia" w:cstheme="minorHAnsi"/>
          <w:b/>
          <w:bCs/>
          <w:szCs w:val="21"/>
          <w:u w:val="single"/>
        </w:rPr>
        <w:t>机器学习方向</w:t>
      </w:r>
      <w:r>
        <w:rPr>
          <w:rFonts w:hint="eastAsia" w:asciiTheme="minorHAnsi" w:hAnsiTheme="minorHAnsi" w:eastAsiaTheme="majorEastAsia" w:cstheme="minorHAnsi"/>
          <w:b/>
          <w:bCs/>
          <w:szCs w:val="21"/>
        </w:rPr>
        <w:t>：</w:t>
      </w:r>
      <w:r>
        <w:rPr>
          <w:rFonts w:hint="eastAsia" w:asciiTheme="minorHAnsi" w:hAnsiTheme="minorHAnsi" w:eastAsiaTheme="majorEastAsia" w:cstheme="minorHAnsi"/>
          <w:szCs w:val="21"/>
        </w:rPr>
        <w:t xml:space="preserve"> 学生必须具备计算机科学、理工科或商科中的管理信息系统专业背景，且具备中级的Python语言编程技能；所有学生均需参加</w:t>
      </w:r>
      <w:r>
        <w:fldChar w:fldCharType="begin"/>
      </w:r>
      <w:r>
        <w:instrText xml:space="preserve"> HYPERLINK "https://www.testdome.com/tests/python-online-test/45" </w:instrText>
      </w:r>
      <w:r>
        <w:fldChar w:fldCharType="separate"/>
      </w:r>
      <w:r>
        <w:rPr>
          <w:rStyle w:val="14"/>
          <w:rFonts w:hint="eastAsia" w:asciiTheme="minorHAnsi" w:hAnsiTheme="minorHAnsi" w:eastAsiaTheme="majorEastAsia" w:cstheme="minorHAnsi"/>
          <w:b/>
          <w:bCs/>
          <w:szCs w:val="21"/>
          <w:u w:val="single"/>
        </w:rPr>
        <w:t>P</w:t>
      </w:r>
      <w:r>
        <w:rPr>
          <w:rStyle w:val="14"/>
          <w:rFonts w:asciiTheme="minorHAnsi" w:hAnsiTheme="minorHAnsi" w:eastAsiaTheme="majorEastAsia" w:cstheme="minorHAnsi"/>
          <w:b/>
          <w:bCs/>
          <w:szCs w:val="21"/>
          <w:u w:val="single"/>
        </w:rPr>
        <w:t>ython技能在线测试</w:t>
      </w:r>
      <w:r>
        <w:rPr>
          <w:rStyle w:val="14"/>
          <w:rFonts w:asciiTheme="minorHAnsi" w:hAnsiTheme="minorHAnsi" w:eastAsiaTheme="majorEastAsia" w:cstheme="minorHAnsi"/>
          <w:b/>
          <w:bCs/>
          <w:szCs w:val="21"/>
          <w:u w:val="single"/>
        </w:rPr>
        <w:fldChar w:fldCharType="end"/>
      </w:r>
      <w:r>
        <w:rPr>
          <w:rFonts w:hint="eastAsia" w:asciiTheme="minorHAnsi" w:hAnsiTheme="minorHAnsi" w:eastAsiaTheme="majorEastAsia" w:cstheme="minorHAnsi"/>
          <w:szCs w:val="21"/>
        </w:rPr>
        <w:t>，并在项目申请时提交测试结果证书；</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全美国际教育协会网站www.usiea.org填写《世界名校访学2020-2021学年冬春项目报名表》，网上报名的时间决定录取的顺序和安排宿舍的顺序</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Calibri" w:hAnsi="Calibri" w:cs="Calibri"/>
          <w:szCs w:val="21"/>
        </w:rPr>
      </w:pPr>
      <w:r>
        <w:rPr>
          <w:rFonts w:hint="eastAsia" w:ascii="Calibri" w:hAnsi="Calibri" w:cs="Calibri"/>
          <w:sz w:val="22"/>
        </w:rPr>
        <w:t xml:space="preserve"> </w:t>
      </w: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19"/>
        <w:numPr>
          <w:ilvl w:val="0"/>
          <w:numId w:val="5"/>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color w:val="000000" w:themeColor="text1"/>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rPr>
          <w:rFonts w:asciiTheme="minorHAnsi" w:hAnsiTheme="minorHAnsi" w:eastAsiaTheme="majorEastAsia" w:cstheme="minorHAnsi"/>
          <w:szCs w:val="21"/>
        </w:rPr>
      </w:pPr>
      <w:bookmarkStart w:id="0" w:name="_GoBack"/>
      <w:bookmarkEnd w:id="0"/>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哥伦比亚大学、宾夕法尼亚大学、波士顿大学、威斯康星大学麦迪逊分校、加州大学伯克利分校、加州大学圣地亚哥分校、加州大学河滨分校、乔治华盛顿大学、英国剑桥大学、伦敦政治经济学院、伦敦国王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"mailto:visitmcgill@yeah.net" </w:instrText>
      </w:r>
      <w:r>
        <w:fldChar w:fldCharType="separate"/>
      </w:r>
      <w:r>
        <w:rPr>
          <w:rStyle w:val="14"/>
          <w:rFonts w:cs="Calibri" w:asciiTheme="minorHAnsi" w:hAnsiTheme="minorHAnsi"/>
          <w:kern w:val="0"/>
          <w:sz w:val="22"/>
        </w:rPr>
        <w:t>visitmcgill@yeah.net</w:t>
      </w:r>
      <w:r>
        <w:rPr>
          <w:rStyle w:val="14"/>
          <w:rFonts w:cs="Calibri" w:asciiTheme="minorHAnsi" w:hAnsiTheme="minorHAnsi"/>
          <w:kern w:val="0"/>
          <w:sz w:val="22"/>
        </w:rPr>
        <w:fldChar w:fldCharType="end"/>
      </w:r>
      <w:r>
        <w:rPr>
          <w:rFonts w:cs="Calibri" w:asciiTheme="minorHAnsi" w:hAnsiTheme="minorHAnsi"/>
          <w:color w:val="0068B7"/>
          <w:kern w:val="0"/>
          <w:sz w:val="22"/>
        </w:rPr>
        <w:t xml:space="preserve"> </w:t>
      </w:r>
      <w:r>
        <w:rPr>
          <w:rFonts w:asciiTheme="minorHAnsi" w:hAnsiTheme="minorHAnsi"/>
        </w:rPr>
        <w:t xml:space="preserve"> </w:t>
      </w:r>
    </w:p>
    <w:p>
      <w:pPr>
        <w:spacing w:line="360" w:lineRule="auto"/>
        <w:rPr>
          <w:rFonts w:cs="Calibri" w:asciiTheme="minorHAnsi" w:hAnsiTheme="minorHAnsi"/>
          <w:kern w:val="0"/>
          <w:sz w:val="22"/>
        </w:rPr>
      </w:pPr>
    </w:p>
    <w:p>
      <w:pPr>
        <w:widowControl/>
        <w:spacing w:line="360" w:lineRule="auto"/>
        <w:jc w:val="left"/>
        <w:rPr>
          <w:rFonts w:cs="Calibri" w:asciiTheme="minorHAnsi" w:hAnsiTheme="minorHAnsi"/>
          <w:kern w:val="0"/>
          <w:sz w:val="22"/>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DBD1FB3"/>
    <w:multiLevelType w:val="multilevel"/>
    <w:tmpl w:val="1DBD1FB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7F013D8"/>
    <w:multiLevelType w:val="multilevel"/>
    <w:tmpl w:val="77F013D8"/>
    <w:lvl w:ilvl="0" w:tentative="0">
      <w:start w:val="1"/>
      <w:numFmt w:val="decimal"/>
      <w:lvlText w:val="%1、"/>
      <w:lvlJc w:val="left"/>
      <w:pPr>
        <w:ind w:left="360" w:hanging="360"/>
      </w:pPr>
      <w:rPr>
        <w:rFonts w:hint="default"/>
        <w:b/>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9480140"/>
    <w:multiLevelType w:val="multilevel"/>
    <w:tmpl w:val="7948014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A8F"/>
    <w:rsid w:val="00002E62"/>
    <w:rsid w:val="000035D7"/>
    <w:rsid w:val="000056C7"/>
    <w:rsid w:val="0000590A"/>
    <w:rsid w:val="00006712"/>
    <w:rsid w:val="00010148"/>
    <w:rsid w:val="00010F31"/>
    <w:rsid w:val="000169DD"/>
    <w:rsid w:val="00020633"/>
    <w:rsid w:val="00022AFD"/>
    <w:rsid w:val="000230BD"/>
    <w:rsid w:val="00023476"/>
    <w:rsid w:val="000236D2"/>
    <w:rsid w:val="00024C64"/>
    <w:rsid w:val="00025206"/>
    <w:rsid w:val="000255BF"/>
    <w:rsid w:val="0003068E"/>
    <w:rsid w:val="00030A02"/>
    <w:rsid w:val="00031403"/>
    <w:rsid w:val="00032519"/>
    <w:rsid w:val="0003257B"/>
    <w:rsid w:val="000362BD"/>
    <w:rsid w:val="00040016"/>
    <w:rsid w:val="000402B0"/>
    <w:rsid w:val="00041148"/>
    <w:rsid w:val="00041BDA"/>
    <w:rsid w:val="00044B87"/>
    <w:rsid w:val="00046229"/>
    <w:rsid w:val="000519A2"/>
    <w:rsid w:val="00051A3D"/>
    <w:rsid w:val="0005389A"/>
    <w:rsid w:val="00060047"/>
    <w:rsid w:val="0006181E"/>
    <w:rsid w:val="00065242"/>
    <w:rsid w:val="00067D4B"/>
    <w:rsid w:val="00067E78"/>
    <w:rsid w:val="000820F9"/>
    <w:rsid w:val="000840CC"/>
    <w:rsid w:val="000860BB"/>
    <w:rsid w:val="00087DB0"/>
    <w:rsid w:val="0009206E"/>
    <w:rsid w:val="00092225"/>
    <w:rsid w:val="000922FE"/>
    <w:rsid w:val="000954F4"/>
    <w:rsid w:val="00095996"/>
    <w:rsid w:val="000A0A86"/>
    <w:rsid w:val="000A11D2"/>
    <w:rsid w:val="000A2A22"/>
    <w:rsid w:val="000A4030"/>
    <w:rsid w:val="000A5251"/>
    <w:rsid w:val="000A5300"/>
    <w:rsid w:val="000B1A29"/>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44E6"/>
    <w:rsid w:val="000F6E7C"/>
    <w:rsid w:val="001013E1"/>
    <w:rsid w:val="0010196F"/>
    <w:rsid w:val="001051AF"/>
    <w:rsid w:val="00106BA3"/>
    <w:rsid w:val="0010774B"/>
    <w:rsid w:val="00110B1F"/>
    <w:rsid w:val="00110EDA"/>
    <w:rsid w:val="0011231F"/>
    <w:rsid w:val="00112EFC"/>
    <w:rsid w:val="001131EA"/>
    <w:rsid w:val="00116EF3"/>
    <w:rsid w:val="00120A5E"/>
    <w:rsid w:val="0012340B"/>
    <w:rsid w:val="0012415E"/>
    <w:rsid w:val="0012488E"/>
    <w:rsid w:val="00124B0D"/>
    <w:rsid w:val="00125024"/>
    <w:rsid w:val="00127C1E"/>
    <w:rsid w:val="00127FE8"/>
    <w:rsid w:val="00130ABC"/>
    <w:rsid w:val="00131D30"/>
    <w:rsid w:val="00134011"/>
    <w:rsid w:val="00135F93"/>
    <w:rsid w:val="00137744"/>
    <w:rsid w:val="00143294"/>
    <w:rsid w:val="00146AB9"/>
    <w:rsid w:val="0015294E"/>
    <w:rsid w:val="0015487E"/>
    <w:rsid w:val="0016167D"/>
    <w:rsid w:val="00167799"/>
    <w:rsid w:val="00167C8D"/>
    <w:rsid w:val="00170451"/>
    <w:rsid w:val="001705F0"/>
    <w:rsid w:val="0017217E"/>
    <w:rsid w:val="001738F0"/>
    <w:rsid w:val="001750CC"/>
    <w:rsid w:val="00175F78"/>
    <w:rsid w:val="00176AC7"/>
    <w:rsid w:val="00176F21"/>
    <w:rsid w:val="00182E04"/>
    <w:rsid w:val="001834A2"/>
    <w:rsid w:val="00186190"/>
    <w:rsid w:val="00192BD9"/>
    <w:rsid w:val="00192C0F"/>
    <w:rsid w:val="001A0C7A"/>
    <w:rsid w:val="001A25EC"/>
    <w:rsid w:val="001A281F"/>
    <w:rsid w:val="001A7D56"/>
    <w:rsid w:val="001B1730"/>
    <w:rsid w:val="001C1A51"/>
    <w:rsid w:val="001C6985"/>
    <w:rsid w:val="001D2C48"/>
    <w:rsid w:val="001D4042"/>
    <w:rsid w:val="001D458C"/>
    <w:rsid w:val="001D4EF4"/>
    <w:rsid w:val="001E31D7"/>
    <w:rsid w:val="001E5D98"/>
    <w:rsid w:val="001E6096"/>
    <w:rsid w:val="001F16D2"/>
    <w:rsid w:val="001F49A8"/>
    <w:rsid w:val="001F5524"/>
    <w:rsid w:val="001F7F26"/>
    <w:rsid w:val="00201963"/>
    <w:rsid w:val="00201C65"/>
    <w:rsid w:val="00202030"/>
    <w:rsid w:val="00203BFF"/>
    <w:rsid w:val="002102D2"/>
    <w:rsid w:val="002133F2"/>
    <w:rsid w:val="00213D09"/>
    <w:rsid w:val="0021575D"/>
    <w:rsid w:val="0021711E"/>
    <w:rsid w:val="002202A8"/>
    <w:rsid w:val="00220E2D"/>
    <w:rsid w:val="002211FB"/>
    <w:rsid w:val="0022214B"/>
    <w:rsid w:val="002274D9"/>
    <w:rsid w:val="00227BA1"/>
    <w:rsid w:val="00230EA2"/>
    <w:rsid w:val="0023347E"/>
    <w:rsid w:val="00234DAC"/>
    <w:rsid w:val="00241555"/>
    <w:rsid w:val="002441C6"/>
    <w:rsid w:val="0024447C"/>
    <w:rsid w:val="002449A1"/>
    <w:rsid w:val="0024592F"/>
    <w:rsid w:val="00251642"/>
    <w:rsid w:val="00255140"/>
    <w:rsid w:val="002561EF"/>
    <w:rsid w:val="00257563"/>
    <w:rsid w:val="00257E0D"/>
    <w:rsid w:val="002605C0"/>
    <w:rsid w:val="00260D7C"/>
    <w:rsid w:val="00261406"/>
    <w:rsid w:val="00261C11"/>
    <w:rsid w:val="00265CD5"/>
    <w:rsid w:val="00271BCB"/>
    <w:rsid w:val="00275270"/>
    <w:rsid w:val="0027600D"/>
    <w:rsid w:val="0028056A"/>
    <w:rsid w:val="002852EE"/>
    <w:rsid w:val="0029175A"/>
    <w:rsid w:val="0029179F"/>
    <w:rsid w:val="00292326"/>
    <w:rsid w:val="00295361"/>
    <w:rsid w:val="00296348"/>
    <w:rsid w:val="00297E1A"/>
    <w:rsid w:val="002A402F"/>
    <w:rsid w:val="002A7570"/>
    <w:rsid w:val="002B1078"/>
    <w:rsid w:val="002B61DD"/>
    <w:rsid w:val="002B7076"/>
    <w:rsid w:val="002C2028"/>
    <w:rsid w:val="002C229B"/>
    <w:rsid w:val="002C27D4"/>
    <w:rsid w:val="002C3134"/>
    <w:rsid w:val="002C500D"/>
    <w:rsid w:val="002C6AEB"/>
    <w:rsid w:val="002C722D"/>
    <w:rsid w:val="002D04D0"/>
    <w:rsid w:val="002D76B2"/>
    <w:rsid w:val="002D7905"/>
    <w:rsid w:val="002D7B20"/>
    <w:rsid w:val="002E1476"/>
    <w:rsid w:val="002E3299"/>
    <w:rsid w:val="002E4985"/>
    <w:rsid w:val="002E64CC"/>
    <w:rsid w:val="002F01B1"/>
    <w:rsid w:val="002F04E4"/>
    <w:rsid w:val="002F0545"/>
    <w:rsid w:val="002F1A53"/>
    <w:rsid w:val="002F3568"/>
    <w:rsid w:val="002F7AB9"/>
    <w:rsid w:val="0030157A"/>
    <w:rsid w:val="00302995"/>
    <w:rsid w:val="00303D3D"/>
    <w:rsid w:val="0031077E"/>
    <w:rsid w:val="00314A41"/>
    <w:rsid w:val="00314B46"/>
    <w:rsid w:val="0031712B"/>
    <w:rsid w:val="0032092A"/>
    <w:rsid w:val="00321528"/>
    <w:rsid w:val="00321717"/>
    <w:rsid w:val="00321D5F"/>
    <w:rsid w:val="00330E7E"/>
    <w:rsid w:val="00330EF0"/>
    <w:rsid w:val="00333C15"/>
    <w:rsid w:val="00337023"/>
    <w:rsid w:val="003376C4"/>
    <w:rsid w:val="00342D9D"/>
    <w:rsid w:val="00342E7E"/>
    <w:rsid w:val="003440CB"/>
    <w:rsid w:val="00347CC3"/>
    <w:rsid w:val="003504A0"/>
    <w:rsid w:val="00352A1D"/>
    <w:rsid w:val="00353816"/>
    <w:rsid w:val="00361CCF"/>
    <w:rsid w:val="00361F0C"/>
    <w:rsid w:val="00364A0C"/>
    <w:rsid w:val="00370CE9"/>
    <w:rsid w:val="003738EA"/>
    <w:rsid w:val="00374D88"/>
    <w:rsid w:val="00375491"/>
    <w:rsid w:val="00376E91"/>
    <w:rsid w:val="003822A8"/>
    <w:rsid w:val="00383DCC"/>
    <w:rsid w:val="00386A4E"/>
    <w:rsid w:val="00386C51"/>
    <w:rsid w:val="00387362"/>
    <w:rsid w:val="00390C9A"/>
    <w:rsid w:val="00390FCA"/>
    <w:rsid w:val="00392494"/>
    <w:rsid w:val="0039366B"/>
    <w:rsid w:val="00394A95"/>
    <w:rsid w:val="00396306"/>
    <w:rsid w:val="003963D3"/>
    <w:rsid w:val="00397742"/>
    <w:rsid w:val="00397891"/>
    <w:rsid w:val="003A35AE"/>
    <w:rsid w:val="003A5D84"/>
    <w:rsid w:val="003A6BB9"/>
    <w:rsid w:val="003B07D0"/>
    <w:rsid w:val="003B4151"/>
    <w:rsid w:val="003B669C"/>
    <w:rsid w:val="003B786E"/>
    <w:rsid w:val="003C6EF7"/>
    <w:rsid w:val="003D092D"/>
    <w:rsid w:val="003D0F7B"/>
    <w:rsid w:val="003D0FE9"/>
    <w:rsid w:val="003D2BCE"/>
    <w:rsid w:val="003D4037"/>
    <w:rsid w:val="003D4529"/>
    <w:rsid w:val="003D4B46"/>
    <w:rsid w:val="003D5D6D"/>
    <w:rsid w:val="003D5F48"/>
    <w:rsid w:val="003E01B3"/>
    <w:rsid w:val="003E1E31"/>
    <w:rsid w:val="003E3199"/>
    <w:rsid w:val="003E7DA0"/>
    <w:rsid w:val="003F050A"/>
    <w:rsid w:val="003F059B"/>
    <w:rsid w:val="003F28FF"/>
    <w:rsid w:val="003F482C"/>
    <w:rsid w:val="003F50D1"/>
    <w:rsid w:val="003F5F88"/>
    <w:rsid w:val="00401B67"/>
    <w:rsid w:val="00402323"/>
    <w:rsid w:val="0041273F"/>
    <w:rsid w:val="004162E6"/>
    <w:rsid w:val="0042204E"/>
    <w:rsid w:val="004230B4"/>
    <w:rsid w:val="00426325"/>
    <w:rsid w:val="00426691"/>
    <w:rsid w:val="004268C4"/>
    <w:rsid w:val="00437A33"/>
    <w:rsid w:val="00443A8C"/>
    <w:rsid w:val="004469A3"/>
    <w:rsid w:val="00447D52"/>
    <w:rsid w:val="00450C4E"/>
    <w:rsid w:val="0045270B"/>
    <w:rsid w:val="00454C45"/>
    <w:rsid w:val="004624BE"/>
    <w:rsid w:val="00463A43"/>
    <w:rsid w:val="00465A92"/>
    <w:rsid w:val="004679CE"/>
    <w:rsid w:val="00470270"/>
    <w:rsid w:val="00471BF2"/>
    <w:rsid w:val="00471CBF"/>
    <w:rsid w:val="00472046"/>
    <w:rsid w:val="00473D2D"/>
    <w:rsid w:val="004740F6"/>
    <w:rsid w:val="00477914"/>
    <w:rsid w:val="0048136E"/>
    <w:rsid w:val="00485AD1"/>
    <w:rsid w:val="00486AA5"/>
    <w:rsid w:val="00486B7F"/>
    <w:rsid w:val="004878DF"/>
    <w:rsid w:val="00491DAD"/>
    <w:rsid w:val="00492830"/>
    <w:rsid w:val="004932B6"/>
    <w:rsid w:val="004946E0"/>
    <w:rsid w:val="00495E6D"/>
    <w:rsid w:val="00496B26"/>
    <w:rsid w:val="00496CA9"/>
    <w:rsid w:val="004A1602"/>
    <w:rsid w:val="004A51A8"/>
    <w:rsid w:val="004B00BD"/>
    <w:rsid w:val="004B49EE"/>
    <w:rsid w:val="004B4D89"/>
    <w:rsid w:val="004B516E"/>
    <w:rsid w:val="004C0E26"/>
    <w:rsid w:val="004C2EED"/>
    <w:rsid w:val="004C343D"/>
    <w:rsid w:val="004C5277"/>
    <w:rsid w:val="004C6632"/>
    <w:rsid w:val="004C6B0E"/>
    <w:rsid w:val="004D2423"/>
    <w:rsid w:val="004D3884"/>
    <w:rsid w:val="004D5BBA"/>
    <w:rsid w:val="004E0748"/>
    <w:rsid w:val="004E728E"/>
    <w:rsid w:val="004F0AAB"/>
    <w:rsid w:val="004F23F6"/>
    <w:rsid w:val="004F47B7"/>
    <w:rsid w:val="004F743F"/>
    <w:rsid w:val="004F7C1B"/>
    <w:rsid w:val="00500A8F"/>
    <w:rsid w:val="005043E9"/>
    <w:rsid w:val="00505D0D"/>
    <w:rsid w:val="005060F9"/>
    <w:rsid w:val="0051030F"/>
    <w:rsid w:val="005109DD"/>
    <w:rsid w:val="0051106C"/>
    <w:rsid w:val="00512BAE"/>
    <w:rsid w:val="00520C0E"/>
    <w:rsid w:val="00522E12"/>
    <w:rsid w:val="00522EAE"/>
    <w:rsid w:val="005250F2"/>
    <w:rsid w:val="00525703"/>
    <w:rsid w:val="005260BE"/>
    <w:rsid w:val="00527573"/>
    <w:rsid w:val="005326B5"/>
    <w:rsid w:val="005339BB"/>
    <w:rsid w:val="00534DE3"/>
    <w:rsid w:val="00535F08"/>
    <w:rsid w:val="00536F45"/>
    <w:rsid w:val="00537EE6"/>
    <w:rsid w:val="005447E3"/>
    <w:rsid w:val="00547E75"/>
    <w:rsid w:val="00550343"/>
    <w:rsid w:val="0055300A"/>
    <w:rsid w:val="00555016"/>
    <w:rsid w:val="00556212"/>
    <w:rsid w:val="005606AC"/>
    <w:rsid w:val="005669D8"/>
    <w:rsid w:val="0057138A"/>
    <w:rsid w:val="00572B6E"/>
    <w:rsid w:val="00572E88"/>
    <w:rsid w:val="005762B0"/>
    <w:rsid w:val="00576F4D"/>
    <w:rsid w:val="00584716"/>
    <w:rsid w:val="005849E3"/>
    <w:rsid w:val="00584E4F"/>
    <w:rsid w:val="00584E6C"/>
    <w:rsid w:val="005868F6"/>
    <w:rsid w:val="00586D6C"/>
    <w:rsid w:val="0058733F"/>
    <w:rsid w:val="00587D18"/>
    <w:rsid w:val="00587EBA"/>
    <w:rsid w:val="00592227"/>
    <w:rsid w:val="00593143"/>
    <w:rsid w:val="0059369F"/>
    <w:rsid w:val="00594449"/>
    <w:rsid w:val="00596D1A"/>
    <w:rsid w:val="005A31F5"/>
    <w:rsid w:val="005A65C8"/>
    <w:rsid w:val="005B05DC"/>
    <w:rsid w:val="005B3A36"/>
    <w:rsid w:val="005B48E9"/>
    <w:rsid w:val="005B5847"/>
    <w:rsid w:val="005B5D60"/>
    <w:rsid w:val="005B69C2"/>
    <w:rsid w:val="005C0687"/>
    <w:rsid w:val="005C27A1"/>
    <w:rsid w:val="005C3BCA"/>
    <w:rsid w:val="005C649E"/>
    <w:rsid w:val="005C67D4"/>
    <w:rsid w:val="005C7CC0"/>
    <w:rsid w:val="005D0683"/>
    <w:rsid w:val="005D26E7"/>
    <w:rsid w:val="005D6F09"/>
    <w:rsid w:val="005E035C"/>
    <w:rsid w:val="005E262D"/>
    <w:rsid w:val="005E3FC1"/>
    <w:rsid w:val="005E47B3"/>
    <w:rsid w:val="005E5A41"/>
    <w:rsid w:val="005E674A"/>
    <w:rsid w:val="005E6E17"/>
    <w:rsid w:val="005F6112"/>
    <w:rsid w:val="00602232"/>
    <w:rsid w:val="0060500E"/>
    <w:rsid w:val="00606AA2"/>
    <w:rsid w:val="00606C4F"/>
    <w:rsid w:val="006107DC"/>
    <w:rsid w:val="0061228A"/>
    <w:rsid w:val="00617A76"/>
    <w:rsid w:val="00620469"/>
    <w:rsid w:val="00621ED0"/>
    <w:rsid w:val="00622238"/>
    <w:rsid w:val="00622E0D"/>
    <w:rsid w:val="00624BB2"/>
    <w:rsid w:val="006312D6"/>
    <w:rsid w:val="006316FD"/>
    <w:rsid w:val="0063217A"/>
    <w:rsid w:val="00632329"/>
    <w:rsid w:val="006361BC"/>
    <w:rsid w:val="006364AA"/>
    <w:rsid w:val="00636A3C"/>
    <w:rsid w:val="00637AD1"/>
    <w:rsid w:val="00642CD5"/>
    <w:rsid w:val="006452B3"/>
    <w:rsid w:val="00645792"/>
    <w:rsid w:val="00646BC1"/>
    <w:rsid w:val="006476B2"/>
    <w:rsid w:val="00647A59"/>
    <w:rsid w:val="00651F92"/>
    <w:rsid w:val="006551A7"/>
    <w:rsid w:val="00657005"/>
    <w:rsid w:val="0066295A"/>
    <w:rsid w:val="00663035"/>
    <w:rsid w:val="00664055"/>
    <w:rsid w:val="00666CF9"/>
    <w:rsid w:val="00667457"/>
    <w:rsid w:val="00667A61"/>
    <w:rsid w:val="006706BC"/>
    <w:rsid w:val="00670ED6"/>
    <w:rsid w:val="00673E32"/>
    <w:rsid w:val="006740B4"/>
    <w:rsid w:val="00674734"/>
    <w:rsid w:val="0067541F"/>
    <w:rsid w:val="00684D38"/>
    <w:rsid w:val="006858D5"/>
    <w:rsid w:val="00687DBB"/>
    <w:rsid w:val="00696B1C"/>
    <w:rsid w:val="0069732D"/>
    <w:rsid w:val="006A2B5F"/>
    <w:rsid w:val="006A32C4"/>
    <w:rsid w:val="006A72B8"/>
    <w:rsid w:val="006B576E"/>
    <w:rsid w:val="006B59F4"/>
    <w:rsid w:val="006B6001"/>
    <w:rsid w:val="006C1F05"/>
    <w:rsid w:val="006C2070"/>
    <w:rsid w:val="006C4426"/>
    <w:rsid w:val="006C4C6F"/>
    <w:rsid w:val="006C70AC"/>
    <w:rsid w:val="006D2C29"/>
    <w:rsid w:val="006D5B15"/>
    <w:rsid w:val="006D5C62"/>
    <w:rsid w:val="006D61B1"/>
    <w:rsid w:val="006D642C"/>
    <w:rsid w:val="006E0A19"/>
    <w:rsid w:val="006E10C0"/>
    <w:rsid w:val="006E3A9C"/>
    <w:rsid w:val="006E555E"/>
    <w:rsid w:val="006F038D"/>
    <w:rsid w:val="006F4239"/>
    <w:rsid w:val="00700CD4"/>
    <w:rsid w:val="00700EA9"/>
    <w:rsid w:val="0070255A"/>
    <w:rsid w:val="00705BEF"/>
    <w:rsid w:val="00706179"/>
    <w:rsid w:val="007113DD"/>
    <w:rsid w:val="00712B84"/>
    <w:rsid w:val="0071430B"/>
    <w:rsid w:val="00714B68"/>
    <w:rsid w:val="00720659"/>
    <w:rsid w:val="0072201D"/>
    <w:rsid w:val="00722244"/>
    <w:rsid w:val="00724F89"/>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85621"/>
    <w:rsid w:val="00785B98"/>
    <w:rsid w:val="00785C31"/>
    <w:rsid w:val="00793276"/>
    <w:rsid w:val="007A01B4"/>
    <w:rsid w:val="007A03BE"/>
    <w:rsid w:val="007A07E5"/>
    <w:rsid w:val="007A136C"/>
    <w:rsid w:val="007A385D"/>
    <w:rsid w:val="007A3E79"/>
    <w:rsid w:val="007A463F"/>
    <w:rsid w:val="007A6D8A"/>
    <w:rsid w:val="007A7362"/>
    <w:rsid w:val="007B0667"/>
    <w:rsid w:val="007B5332"/>
    <w:rsid w:val="007B5A17"/>
    <w:rsid w:val="007B6444"/>
    <w:rsid w:val="007B648A"/>
    <w:rsid w:val="007B7729"/>
    <w:rsid w:val="007C2153"/>
    <w:rsid w:val="007C35F5"/>
    <w:rsid w:val="007C66DE"/>
    <w:rsid w:val="007C6BA0"/>
    <w:rsid w:val="007D0768"/>
    <w:rsid w:val="007D224F"/>
    <w:rsid w:val="007D62F3"/>
    <w:rsid w:val="007E0C8A"/>
    <w:rsid w:val="007E0E50"/>
    <w:rsid w:val="007E1D53"/>
    <w:rsid w:val="007E3816"/>
    <w:rsid w:val="007E513A"/>
    <w:rsid w:val="007E7F9B"/>
    <w:rsid w:val="007F085E"/>
    <w:rsid w:val="007F181D"/>
    <w:rsid w:val="007F291E"/>
    <w:rsid w:val="007F310C"/>
    <w:rsid w:val="007F35EA"/>
    <w:rsid w:val="007F50F2"/>
    <w:rsid w:val="007F5700"/>
    <w:rsid w:val="007F79E2"/>
    <w:rsid w:val="00802548"/>
    <w:rsid w:val="00802890"/>
    <w:rsid w:val="00802957"/>
    <w:rsid w:val="00802B47"/>
    <w:rsid w:val="008062A9"/>
    <w:rsid w:val="00811B0B"/>
    <w:rsid w:val="00814AA6"/>
    <w:rsid w:val="008153A8"/>
    <w:rsid w:val="00823389"/>
    <w:rsid w:val="008267EE"/>
    <w:rsid w:val="0083050D"/>
    <w:rsid w:val="00832E9B"/>
    <w:rsid w:val="008337B9"/>
    <w:rsid w:val="008376CD"/>
    <w:rsid w:val="00842CC4"/>
    <w:rsid w:val="008432ED"/>
    <w:rsid w:val="00843F7D"/>
    <w:rsid w:val="008450F3"/>
    <w:rsid w:val="0084547A"/>
    <w:rsid w:val="00847D03"/>
    <w:rsid w:val="00854402"/>
    <w:rsid w:val="00855260"/>
    <w:rsid w:val="00860271"/>
    <w:rsid w:val="0086227D"/>
    <w:rsid w:val="00863FEE"/>
    <w:rsid w:val="008653E0"/>
    <w:rsid w:val="00865DD0"/>
    <w:rsid w:val="008730BB"/>
    <w:rsid w:val="00880B5C"/>
    <w:rsid w:val="00881CA9"/>
    <w:rsid w:val="00883821"/>
    <w:rsid w:val="0088500C"/>
    <w:rsid w:val="0088679A"/>
    <w:rsid w:val="0089014A"/>
    <w:rsid w:val="008902CF"/>
    <w:rsid w:val="008966E9"/>
    <w:rsid w:val="008B0BAD"/>
    <w:rsid w:val="008B188A"/>
    <w:rsid w:val="008B4A3B"/>
    <w:rsid w:val="008B507F"/>
    <w:rsid w:val="008B56E5"/>
    <w:rsid w:val="008B5945"/>
    <w:rsid w:val="008B6065"/>
    <w:rsid w:val="008C1F77"/>
    <w:rsid w:val="008C3226"/>
    <w:rsid w:val="008C32CE"/>
    <w:rsid w:val="008D1223"/>
    <w:rsid w:val="008D3CFE"/>
    <w:rsid w:val="008D5822"/>
    <w:rsid w:val="008D5E6C"/>
    <w:rsid w:val="008D7F16"/>
    <w:rsid w:val="008E08E2"/>
    <w:rsid w:val="008E160B"/>
    <w:rsid w:val="008E3155"/>
    <w:rsid w:val="008E4534"/>
    <w:rsid w:val="008E54DB"/>
    <w:rsid w:val="008F1045"/>
    <w:rsid w:val="008F45DF"/>
    <w:rsid w:val="009003F3"/>
    <w:rsid w:val="00900680"/>
    <w:rsid w:val="009018E4"/>
    <w:rsid w:val="00903BED"/>
    <w:rsid w:val="00905613"/>
    <w:rsid w:val="00905BF1"/>
    <w:rsid w:val="009111B0"/>
    <w:rsid w:val="00913572"/>
    <w:rsid w:val="00915EF9"/>
    <w:rsid w:val="009171E7"/>
    <w:rsid w:val="00917A3B"/>
    <w:rsid w:val="0092087F"/>
    <w:rsid w:val="0092377F"/>
    <w:rsid w:val="009308D8"/>
    <w:rsid w:val="00930DF7"/>
    <w:rsid w:val="00936821"/>
    <w:rsid w:val="00936E5D"/>
    <w:rsid w:val="00941B36"/>
    <w:rsid w:val="0094276A"/>
    <w:rsid w:val="00942C75"/>
    <w:rsid w:val="00944FA7"/>
    <w:rsid w:val="00951195"/>
    <w:rsid w:val="00952045"/>
    <w:rsid w:val="00952BA5"/>
    <w:rsid w:val="009554FB"/>
    <w:rsid w:val="00957EEC"/>
    <w:rsid w:val="0096218E"/>
    <w:rsid w:val="00963696"/>
    <w:rsid w:val="009642E6"/>
    <w:rsid w:val="009645E2"/>
    <w:rsid w:val="00965CCC"/>
    <w:rsid w:val="00972BCD"/>
    <w:rsid w:val="0097304E"/>
    <w:rsid w:val="0097647D"/>
    <w:rsid w:val="00976B70"/>
    <w:rsid w:val="00980FC5"/>
    <w:rsid w:val="00983752"/>
    <w:rsid w:val="00983EF6"/>
    <w:rsid w:val="009853D3"/>
    <w:rsid w:val="00987939"/>
    <w:rsid w:val="009927BE"/>
    <w:rsid w:val="00992BDC"/>
    <w:rsid w:val="00994EDE"/>
    <w:rsid w:val="009959F3"/>
    <w:rsid w:val="00995FFE"/>
    <w:rsid w:val="009A11C1"/>
    <w:rsid w:val="009A27F7"/>
    <w:rsid w:val="009A292D"/>
    <w:rsid w:val="009A4CAF"/>
    <w:rsid w:val="009A69B5"/>
    <w:rsid w:val="009B0A5E"/>
    <w:rsid w:val="009B0D73"/>
    <w:rsid w:val="009B3167"/>
    <w:rsid w:val="009B34FA"/>
    <w:rsid w:val="009C020C"/>
    <w:rsid w:val="009C44ED"/>
    <w:rsid w:val="009C4F0D"/>
    <w:rsid w:val="009C5700"/>
    <w:rsid w:val="009C5D67"/>
    <w:rsid w:val="009C5FEE"/>
    <w:rsid w:val="009C6763"/>
    <w:rsid w:val="009C692C"/>
    <w:rsid w:val="009C698C"/>
    <w:rsid w:val="009C7A2D"/>
    <w:rsid w:val="009C7CE4"/>
    <w:rsid w:val="009D0585"/>
    <w:rsid w:val="009D5036"/>
    <w:rsid w:val="009D72F9"/>
    <w:rsid w:val="009D751B"/>
    <w:rsid w:val="009E18AF"/>
    <w:rsid w:val="009E389E"/>
    <w:rsid w:val="009E3EC8"/>
    <w:rsid w:val="009E4A3B"/>
    <w:rsid w:val="009E5B43"/>
    <w:rsid w:val="009E5D88"/>
    <w:rsid w:val="009E60F3"/>
    <w:rsid w:val="009F0653"/>
    <w:rsid w:val="009F09C7"/>
    <w:rsid w:val="009F60C6"/>
    <w:rsid w:val="009F784B"/>
    <w:rsid w:val="009F7FCB"/>
    <w:rsid w:val="00A00B17"/>
    <w:rsid w:val="00A01568"/>
    <w:rsid w:val="00A026A3"/>
    <w:rsid w:val="00A04324"/>
    <w:rsid w:val="00A1042E"/>
    <w:rsid w:val="00A123C0"/>
    <w:rsid w:val="00A148E4"/>
    <w:rsid w:val="00A155BB"/>
    <w:rsid w:val="00A1794D"/>
    <w:rsid w:val="00A207E1"/>
    <w:rsid w:val="00A21F58"/>
    <w:rsid w:val="00A220C6"/>
    <w:rsid w:val="00A2358C"/>
    <w:rsid w:val="00A2663A"/>
    <w:rsid w:val="00A31C85"/>
    <w:rsid w:val="00A3243C"/>
    <w:rsid w:val="00A32C2E"/>
    <w:rsid w:val="00A33A9E"/>
    <w:rsid w:val="00A45DC2"/>
    <w:rsid w:val="00A5260B"/>
    <w:rsid w:val="00A54E3F"/>
    <w:rsid w:val="00A61F62"/>
    <w:rsid w:val="00A623DF"/>
    <w:rsid w:val="00A62D1A"/>
    <w:rsid w:val="00A65638"/>
    <w:rsid w:val="00A67B5E"/>
    <w:rsid w:val="00A72E16"/>
    <w:rsid w:val="00A73593"/>
    <w:rsid w:val="00A76003"/>
    <w:rsid w:val="00A76D78"/>
    <w:rsid w:val="00A83140"/>
    <w:rsid w:val="00A835D7"/>
    <w:rsid w:val="00A843DA"/>
    <w:rsid w:val="00A84830"/>
    <w:rsid w:val="00A96197"/>
    <w:rsid w:val="00A97B5A"/>
    <w:rsid w:val="00AA2334"/>
    <w:rsid w:val="00AA4DC4"/>
    <w:rsid w:val="00AB05C6"/>
    <w:rsid w:val="00AB3244"/>
    <w:rsid w:val="00AB61D0"/>
    <w:rsid w:val="00AB66D7"/>
    <w:rsid w:val="00AB694F"/>
    <w:rsid w:val="00AC093C"/>
    <w:rsid w:val="00AC32C6"/>
    <w:rsid w:val="00AC5552"/>
    <w:rsid w:val="00AC62D4"/>
    <w:rsid w:val="00AC6A68"/>
    <w:rsid w:val="00AD191B"/>
    <w:rsid w:val="00AD7BA1"/>
    <w:rsid w:val="00AE1F90"/>
    <w:rsid w:val="00AE3D62"/>
    <w:rsid w:val="00AF1933"/>
    <w:rsid w:val="00AF4C9F"/>
    <w:rsid w:val="00AF5247"/>
    <w:rsid w:val="00AF6851"/>
    <w:rsid w:val="00AF78C6"/>
    <w:rsid w:val="00AF7CB4"/>
    <w:rsid w:val="00B00961"/>
    <w:rsid w:val="00B01ADE"/>
    <w:rsid w:val="00B06BA6"/>
    <w:rsid w:val="00B10A17"/>
    <w:rsid w:val="00B12237"/>
    <w:rsid w:val="00B12F3C"/>
    <w:rsid w:val="00B133E0"/>
    <w:rsid w:val="00B15266"/>
    <w:rsid w:val="00B15FF3"/>
    <w:rsid w:val="00B22EB0"/>
    <w:rsid w:val="00B22F00"/>
    <w:rsid w:val="00B231C9"/>
    <w:rsid w:val="00B24FF7"/>
    <w:rsid w:val="00B2543C"/>
    <w:rsid w:val="00B26192"/>
    <w:rsid w:val="00B262CD"/>
    <w:rsid w:val="00B316D1"/>
    <w:rsid w:val="00B31A0A"/>
    <w:rsid w:val="00B333D6"/>
    <w:rsid w:val="00B33B11"/>
    <w:rsid w:val="00B33C5E"/>
    <w:rsid w:val="00B40A66"/>
    <w:rsid w:val="00B41090"/>
    <w:rsid w:val="00B42F30"/>
    <w:rsid w:val="00B43D42"/>
    <w:rsid w:val="00B50CF4"/>
    <w:rsid w:val="00B57332"/>
    <w:rsid w:val="00B57B39"/>
    <w:rsid w:val="00B60E9C"/>
    <w:rsid w:val="00B61B4F"/>
    <w:rsid w:val="00B6632A"/>
    <w:rsid w:val="00B67C18"/>
    <w:rsid w:val="00B70DD1"/>
    <w:rsid w:val="00B7156F"/>
    <w:rsid w:val="00B74F9C"/>
    <w:rsid w:val="00B769E3"/>
    <w:rsid w:val="00B77E91"/>
    <w:rsid w:val="00B801E0"/>
    <w:rsid w:val="00B80489"/>
    <w:rsid w:val="00B81EE7"/>
    <w:rsid w:val="00B83422"/>
    <w:rsid w:val="00B841C1"/>
    <w:rsid w:val="00B84A70"/>
    <w:rsid w:val="00B8765A"/>
    <w:rsid w:val="00B918ED"/>
    <w:rsid w:val="00B94B4D"/>
    <w:rsid w:val="00B955B3"/>
    <w:rsid w:val="00BA15F6"/>
    <w:rsid w:val="00BB0CAA"/>
    <w:rsid w:val="00BB11A8"/>
    <w:rsid w:val="00BB2026"/>
    <w:rsid w:val="00BC1BD9"/>
    <w:rsid w:val="00BC287E"/>
    <w:rsid w:val="00BC2BC9"/>
    <w:rsid w:val="00BC3B43"/>
    <w:rsid w:val="00BC52DF"/>
    <w:rsid w:val="00BC5535"/>
    <w:rsid w:val="00BD0BB7"/>
    <w:rsid w:val="00BD1289"/>
    <w:rsid w:val="00BD6A1A"/>
    <w:rsid w:val="00BD70D2"/>
    <w:rsid w:val="00BE02A7"/>
    <w:rsid w:val="00BE2788"/>
    <w:rsid w:val="00BE4122"/>
    <w:rsid w:val="00BE6F4C"/>
    <w:rsid w:val="00BE7E70"/>
    <w:rsid w:val="00BF1D55"/>
    <w:rsid w:val="00BF255F"/>
    <w:rsid w:val="00BF460C"/>
    <w:rsid w:val="00BF5F9C"/>
    <w:rsid w:val="00BF64D4"/>
    <w:rsid w:val="00BF7188"/>
    <w:rsid w:val="00C02F99"/>
    <w:rsid w:val="00C03770"/>
    <w:rsid w:val="00C0591A"/>
    <w:rsid w:val="00C05D8E"/>
    <w:rsid w:val="00C06B20"/>
    <w:rsid w:val="00C06CBE"/>
    <w:rsid w:val="00C12254"/>
    <w:rsid w:val="00C123C3"/>
    <w:rsid w:val="00C126DF"/>
    <w:rsid w:val="00C12FFD"/>
    <w:rsid w:val="00C15DBB"/>
    <w:rsid w:val="00C22473"/>
    <w:rsid w:val="00C226AD"/>
    <w:rsid w:val="00C25076"/>
    <w:rsid w:val="00C277CB"/>
    <w:rsid w:val="00C3476B"/>
    <w:rsid w:val="00C347CD"/>
    <w:rsid w:val="00C369C9"/>
    <w:rsid w:val="00C444EA"/>
    <w:rsid w:val="00C46291"/>
    <w:rsid w:val="00C50DF8"/>
    <w:rsid w:val="00C5114A"/>
    <w:rsid w:val="00C55BB5"/>
    <w:rsid w:val="00C61F30"/>
    <w:rsid w:val="00C622ED"/>
    <w:rsid w:val="00C633FC"/>
    <w:rsid w:val="00C64953"/>
    <w:rsid w:val="00C66AE8"/>
    <w:rsid w:val="00C745E3"/>
    <w:rsid w:val="00C75C2E"/>
    <w:rsid w:val="00C766EF"/>
    <w:rsid w:val="00C773FC"/>
    <w:rsid w:val="00C807AA"/>
    <w:rsid w:val="00C80EE6"/>
    <w:rsid w:val="00C817A7"/>
    <w:rsid w:val="00C861B2"/>
    <w:rsid w:val="00C8693D"/>
    <w:rsid w:val="00C86975"/>
    <w:rsid w:val="00C87AF3"/>
    <w:rsid w:val="00CA0B67"/>
    <w:rsid w:val="00CA2A8B"/>
    <w:rsid w:val="00CA65E9"/>
    <w:rsid w:val="00CB4339"/>
    <w:rsid w:val="00CB49F9"/>
    <w:rsid w:val="00CB6A55"/>
    <w:rsid w:val="00CC06D4"/>
    <w:rsid w:val="00CC1890"/>
    <w:rsid w:val="00CC33CC"/>
    <w:rsid w:val="00CC3AAF"/>
    <w:rsid w:val="00CC480B"/>
    <w:rsid w:val="00CC72C5"/>
    <w:rsid w:val="00CC7310"/>
    <w:rsid w:val="00CD1A18"/>
    <w:rsid w:val="00CD332E"/>
    <w:rsid w:val="00CD41C2"/>
    <w:rsid w:val="00CD521B"/>
    <w:rsid w:val="00CE06FC"/>
    <w:rsid w:val="00CE0E96"/>
    <w:rsid w:val="00CE4335"/>
    <w:rsid w:val="00CE665F"/>
    <w:rsid w:val="00CF1574"/>
    <w:rsid w:val="00CF197E"/>
    <w:rsid w:val="00CF2467"/>
    <w:rsid w:val="00CF5040"/>
    <w:rsid w:val="00CF64B9"/>
    <w:rsid w:val="00D0229F"/>
    <w:rsid w:val="00D03331"/>
    <w:rsid w:val="00D073EA"/>
    <w:rsid w:val="00D12776"/>
    <w:rsid w:val="00D12D35"/>
    <w:rsid w:val="00D1451A"/>
    <w:rsid w:val="00D15702"/>
    <w:rsid w:val="00D17DB4"/>
    <w:rsid w:val="00D2092D"/>
    <w:rsid w:val="00D31AFE"/>
    <w:rsid w:val="00D332D6"/>
    <w:rsid w:val="00D346FC"/>
    <w:rsid w:val="00D35444"/>
    <w:rsid w:val="00D3691D"/>
    <w:rsid w:val="00D371C4"/>
    <w:rsid w:val="00D41244"/>
    <w:rsid w:val="00D41ADE"/>
    <w:rsid w:val="00D459D0"/>
    <w:rsid w:val="00D471D1"/>
    <w:rsid w:val="00D50B46"/>
    <w:rsid w:val="00D50E81"/>
    <w:rsid w:val="00D560EF"/>
    <w:rsid w:val="00D56A55"/>
    <w:rsid w:val="00D60EC2"/>
    <w:rsid w:val="00D634D8"/>
    <w:rsid w:val="00D63C2D"/>
    <w:rsid w:val="00D651FF"/>
    <w:rsid w:val="00D65275"/>
    <w:rsid w:val="00D65A32"/>
    <w:rsid w:val="00D71DEB"/>
    <w:rsid w:val="00D73882"/>
    <w:rsid w:val="00D80609"/>
    <w:rsid w:val="00D82BB6"/>
    <w:rsid w:val="00D83C6B"/>
    <w:rsid w:val="00D83EBA"/>
    <w:rsid w:val="00D8505B"/>
    <w:rsid w:val="00D9196B"/>
    <w:rsid w:val="00D94BB7"/>
    <w:rsid w:val="00D96CBF"/>
    <w:rsid w:val="00DA100A"/>
    <w:rsid w:val="00DA1053"/>
    <w:rsid w:val="00DA25AD"/>
    <w:rsid w:val="00DA4E6F"/>
    <w:rsid w:val="00DA73E5"/>
    <w:rsid w:val="00DA74AE"/>
    <w:rsid w:val="00DB0013"/>
    <w:rsid w:val="00DB0090"/>
    <w:rsid w:val="00DB030D"/>
    <w:rsid w:val="00DB1679"/>
    <w:rsid w:val="00DC2F1C"/>
    <w:rsid w:val="00DC2F84"/>
    <w:rsid w:val="00DC4BA2"/>
    <w:rsid w:val="00DD4C8D"/>
    <w:rsid w:val="00DD6134"/>
    <w:rsid w:val="00DD7187"/>
    <w:rsid w:val="00DD7FB4"/>
    <w:rsid w:val="00DE477C"/>
    <w:rsid w:val="00DE7CB6"/>
    <w:rsid w:val="00DF1C7E"/>
    <w:rsid w:val="00DF269B"/>
    <w:rsid w:val="00DF4AB0"/>
    <w:rsid w:val="00DF66EE"/>
    <w:rsid w:val="00DF6776"/>
    <w:rsid w:val="00E00245"/>
    <w:rsid w:val="00E00371"/>
    <w:rsid w:val="00E02C20"/>
    <w:rsid w:val="00E03CD2"/>
    <w:rsid w:val="00E05FBF"/>
    <w:rsid w:val="00E0694A"/>
    <w:rsid w:val="00E07A31"/>
    <w:rsid w:val="00E11850"/>
    <w:rsid w:val="00E17346"/>
    <w:rsid w:val="00E178B5"/>
    <w:rsid w:val="00E21BE2"/>
    <w:rsid w:val="00E22994"/>
    <w:rsid w:val="00E23047"/>
    <w:rsid w:val="00E23270"/>
    <w:rsid w:val="00E309FD"/>
    <w:rsid w:val="00E403D4"/>
    <w:rsid w:val="00E403F2"/>
    <w:rsid w:val="00E40561"/>
    <w:rsid w:val="00E414F9"/>
    <w:rsid w:val="00E474C8"/>
    <w:rsid w:val="00E50150"/>
    <w:rsid w:val="00E5049F"/>
    <w:rsid w:val="00E504D8"/>
    <w:rsid w:val="00E52CBB"/>
    <w:rsid w:val="00E53FC7"/>
    <w:rsid w:val="00E61308"/>
    <w:rsid w:val="00E61E70"/>
    <w:rsid w:val="00E632DC"/>
    <w:rsid w:val="00E64653"/>
    <w:rsid w:val="00E64D3E"/>
    <w:rsid w:val="00E67E38"/>
    <w:rsid w:val="00E76995"/>
    <w:rsid w:val="00E80E43"/>
    <w:rsid w:val="00E8311C"/>
    <w:rsid w:val="00E879A7"/>
    <w:rsid w:val="00E87A04"/>
    <w:rsid w:val="00E922B4"/>
    <w:rsid w:val="00E92489"/>
    <w:rsid w:val="00E94534"/>
    <w:rsid w:val="00E97970"/>
    <w:rsid w:val="00EA4003"/>
    <w:rsid w:val="00EB0151"/>
    <w:rsid w:val="00EB2B49"/>
    <w:rsid w:val="00EB354F"/>
    <w:rsid w:val="00EB3C98"/>
    <w:rsid w:val="00EB5B3E"/>
    <w:rsid w:val="00EB7BFA"/>
    <w:rsid w:val="00EB7ED2"/>
    <w:rsid w:val="00EC43C8"/>
    <w:rsid w:val="00EC50AC"/>
    <w:rsid w:val="00EC515F"/>
    <w:rsid w:val="00ED1806"/>
    <w:rsid w:val="00ED205C"/>
    <w:rsid w:val="00ED36BD"/>
    <w:rsid w:val="00ED3F02"/>
    <w:rsid w:val="00ED457C"/>
    <w:rsid w:val="00EE0709"/>
    <w:rsid w:val="00EE0B92"/>
    <w:rsid w:val="00EE0E07"/>
    <w:rsid w:val="00EE0F0E"/>
    <w:rsid w:val="00EE12C8"/>
    <w:rsid w:val="00EE2860"/>
    <w:rsid w:val="00EE68D2"/>
    <w:rsid w:val="00EF064D"/>
    <w:rsid w:val="00EF14B7"/>
    <w:rsid w:val="00EF3F0F"/>
    <w:rsid w:val="00EF44AD"/>
    <w:rsid w:val="00F014F8"/>
    <w:rsid w:val="00F13937"/>
    <w:rsid w:val="00F13F80"/>
    <w:rsid w:val="00F17267"/>
    <w:rsid w:val="00F22886"/>
    <w:rsid w:val="00F27587"/>
    <w:rsid w:val="00F307F9"/>
    <w:rsid w:val="00F30D89"/>
    <w:rsid w:val="00F3131F"/>
    <w:rsid w:val="00F32538"/>
    <w:rsid w:val="00F33862"/>
    <w:rsid w:val="00F34A00"/>
    <w:rsid w:val="00F34D93"/>
    <w:rsid w:val="00F4320A"/>
    <w:rsid w:val="00F4389F"/>
    <w:rsid w:val="00F62AEB"/>
    <w:rsid w:val="00F66A6D"/>
    <w:rsid w:val="00F707BD"/>
    <w:rsid w:val="00F72010"/>
    <w:rsid w:val="00F72239"/>
    <w:rsid w:val="00F7477C"/>
    <w:rsid w:val="00F76428"/>
    <w:rsid w:val="00F77798"/>
    <w:rsid w:val="00F77B4D"/>
    <w:rsid w:val="00F820F7"/>
    <w:rsid w:val="00F83A44"/>
    <w:rsid w:val="00F85C22"/>
    <w:rsid w:val="00F867B6"/>
    <w:rsid w:val="00F86B12"/>
    <w:rsid w:val="00F87AC6"/>
    <w:rsid w:val="00F9085A"/>
    <w:rsid w:val="00F91B05"/>
    <w:rsid w:val="00F94E53"/>
    <w:rsid w:val="00F979AC"/>
    <w:rsid w:val="00FA038F"/>
    <w:rsid w:val="00FA6353"/>
    <w:rsid w:val="00FB32DE"/>
    <w:rsid w:val="00FB3ADA"/>
    <w:rsid w:val="00FB6425"/>
    <w:rsid w:val="00FB6D62"/>
    <w:rsid w:val="00FB7A50"/>
    <w:rsid w:val="00FC0DF5"/>
    <w:rsid w:val="00FC2436"/>
    <w:rsid w:val="00FC44B5"/>
    <w:rsid w:val="00FC6127"/>
    <w:rsid w:val="00FC7A4D"/>
    <w:rsid w:val="00FD08A0"/>
    <w:rsid w:val="00FD1F63"/>
    <w:rsid w:val="00FD27C2"/>
    <w:rsid w:val="00FD2E42"/>
    <w:rsid w:val="00FD4AA6"/>
    <w:rsid w:val="00FE1394"/>
    <w:rsid w:val="00FE2B9E"/>
    <w:rsid w:val="00FE6123"/>
    <w:rsid w:val="00FE6555"/>
    <w:rsid w:val="00FE6E03"/>
    <w:rsid w:val="00FF0536"/>
    <w:rsid w:val="00FF1681"/>
    <w:rsid w:val="00FF51E1"/>
    <w:rsid w:val="00FF5862"/>
    <w:rsid w:val="018C085F"/>
    <w:rsid w:val="035756EB"/>
    <w:rsid w:val="0F352A22"/>
    <w:rsid w:val="110C0D54"/>
    <w:rsid w:val="1A9A632A"/>
    <w:rsid w:val="365B723F"/>
    <w:rsid w:val="47524326"/>
    <w:rsid w:val="4F7169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qFormat/>
    <w:uiPriority w:val="0"/>
    <w:rPr>
      <w:color w:val="0068B7"/>
      <w:u w:val="none"/>
    </w:rPr>
  </w:style>
  <w:style w:type="character" w:styleId="15">
    <w:name w:val="annotation reference"/>
    <w:basedOn w:val="12"/>
    <w:qFormat/>
    <w:uiPriority w:val="0"/>
    <w:rPr>
      <w:sz w:val="21"/>
      <w:szCs w:val="21"/>
    </w:rPr>
  </w:style>
  <w:style w:type="character" w:customStyle="1" w:styleId="16">
    <w:name w:val="141"/>
    <w:qFormat/>
    <w:uiPriority w:val="0"/>
    <w:rPr>
      <w:sz w:val="21"/>
      <w:szCs w:val="21"/>
    </w:rPr>
  </w:style>
  <w:style w:type="character" w:customStyle="1" w:styleId="17">
    <w:name w:val="ztag pre"/>
    <w:basedOn w:val="12"/>
    <w:qFormat/>
    <w:uiPriority w:val="0"/>
  </w:style>
  <w:style w:type="character" w:customStyle="1" w:styleId="18">
    <w:name w:val="已访问的超链接1"/>
    <w:qFormat/>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 w:type="character" w:customStyle="1" w:styleId="22">
    <w:name w:val="Unresolved Mention"/>
    <w:basedOn w:val="12"/>
    <w:qFormat/>
    <w:uiPriority w:val="0"/>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867CD5F-7EDF-44BE-B410-704A52684A9F}">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549</Words>
  <Characters>3135</Characters>
  <Lines>26</Lines>
  <Paragraphs>7</Paragraphs>
  <TotalTime>0</TotalTime>
  <ScaleCrop>false</ScaleCrop>
  <LinksUpToDate>false</LinksUpToDate>
  <CharactersWithSpaces>3677</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2019-12-02T06:29:00Z</dcterms:created>
  <dc:creator>全美国际教育协会</dc:creator>
  <cp:lastModifiedBy>Julia</cp:lastModifiedBy>
  <cp:lastPrinted>2011-12-16T08:54:00Z</cp:lastPrinted>
  <dcterms:modified xsi:type="dcterms:W3CDTF">2019-12-27T02:59:39Z</dcterms:modified>
  <dc:title>加州大学河滨分校短期访学项目</dc:title>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