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spacing w:after="0"/>
        <w:jc w:val="center"/>
        <w:rPr>
          <w:rFonts w:ascii="SimSun" w:hAnsi="SimSun" w:eastAsia="SimSun" w:cs="SimSun"/>
          <w:b/>
          <w:bCs/>
          <w:sz w:val="32"/>
          <w:szCs w:val="32"/>
          <w:shd w:val="clear" w:color="auto" w:fill="FFFFFF"/>
        </w:rPr>
      </w:pPr>
      <w:r>
        <w:rPr>
          <w:rFonts w:hint="eastAsia" w:ascii="SimSun" w:hAnsi="SimSun" w:eastAsia="SimSun" w:cs="SimSun"/>
          <w:b/>
          <w:bCs/>
          <w:sz w:val="32"/>
          <w:szCs w:val="32"/>
          <w:shd w:val="clear" w:color="auto" w:fill="FFFFFF"/>
        </w:rPr>
        <w:t>广东财经大学－澳大利八大名校西澳大学</w:t>
      </w:r>
    </w:p>
    <w:p>
      <w:pPr>
        <w:widowControl/>
        <w:numPr>
          <w:ilvl w:val="255"/>
          <w:numId w:val="0"/>
        </w:numPr>
        <w:spacing w:after="0"/>
        <w:jc w:val="center"/>
        <w:rPr>
          <w:rFonts w:ascii="SimSun" w:hAnsi="SimSun" w:eastAsia="SimSun" w:cs="SimSun"/>
          <w:b/>
          <w:bCs/>
          <w:sz w:val="32"/>
          <w:szCs w:val="32"/>
          <w:shd w:val="clear" w:color="auto" w:fill="FFFFFF"/>
        </w:rPr>
      </w:pPr>
      <w:r>
        <w:rPr>
          <w:rFonts w:hint="eastAsia" w:ascii="SimSun" w:hAnsi="SimSun" w:eastAsia="SimSun" w:cs="SimSun"/>
          <w:b/>
          <w:bCs/>
          <w:sz w:val="32"/>
          <w:szCs w:val="32"/>
          <w:shd w:val="clear" w:color="auto" w:fill="FFFFFF"/>
        </w:rPr>
        <w:t>3+1+1传媒类专业本硕连读</w:t>
      </w:r>
      <w:r>
        <w:rPr>
          <w:rFonts w:hint="eastAsia" w:ascii="SimSun" w:hAnsi="SimSun" w:eastAsia="SimSun" w:cs="SimSun"/>
          <w:b/>
          <w:bCs/>
          <w:sz w:val="32"/>
          <w:szCs w:val="32"/>
          <w:shd w:val="clear" w:color="auto" w:fill="FFFFFF"/>
          <w:lang w:eastAsia="zh-CN"/>
        </w:rPr>
        <w:t>三</w:t>
      </w:r>
      <w:r>
        <w:rPr>
          <w:rFonts w:hint="eastAsia" w:ascii="SimSun" w:hAnsi="SimSun" w:eastAsia="SimSun" w:cs="SimSun"/>
          <w:b/>
          <w:bCs/>
          <w:sz w:val="32"/>
          <w:szCs w:val="32"/>
          <w:shd w:val="clear" w:color="auto" w:fill="FFFFFF"/>
        </w:rPr>
        <w:t>学位联合培养项目</w:t>
      </w:r>
    </w:p>
    <w:p>
      <w:pPr>
        <w:widowControl/>
        <w:numPr>
          <w:ilvl w:val="255"/>
          <w:numId w:val="0"/>
        </w:numPr>
        <w:spacing w:after="0"/>
        <w:jc w:val="center"/>
        <w:rPr>
          <w:rFonts w:ascii="SimSun" w:hAnsi="SimSun" w:eastAsia="SimSun" w:cs="SimSun"/>
          <w:b/>
          <w:bCs/>
          <w:sz w:val="32"/>
          <w:szCs w:val="32"/>
          <w:shd w:val="clear" w:color="auto" w:fill="FFFFFF"/>
        </w:rPr>
      </w:pPr>
      <w:r>
        <w:rPr>
          <w:rFonts w:hint="eastAsia" w:ascii="SimSun" w:hAnsi="SimSun" w:eastAsia="SimSun" w:cs="SimSun"/>
          <w:b/>
          <w:bCs/>
          <w:sz w:val="32"/>
          <w:szCs w:val="32"/>
          <w:shd w:val="clear" w:color="auto" w:fill="FFFFFF"/>
        </w:rPr>
        <w:t>现已接受报名</w:t>
      </w:r>
    </w:p>
    <w:p>
      <w:pPr>
        <w:widowControl/>
        <w:numPr>
          <w:ilvl w:val="255"/>
          <w:numId w:val="0"/>
        </w:numPr>
        <w:spacing w:after="0"/>
        <w:jc w:val="center"/>
        <w:rPr>
          <w:rFonts w:ascii="SimSun" w:hAnsi="SimSun" w:eastAsia="SimSun" w:cs="SimSun"/>
          <w:b/>
          <w:bCs/>
          <w:sz w:val="32"/>
          <w:szCs w:val="32"/>
          <w:shd w:val="clear" w:color="auto" w:fill="FFFFFF"/>
        </w:rPr>
      </w:pPr>
      <w:r>
        <w:rPr>
          <w:rFonts w:hint="eastAsia" w:ascii="SimSun" w:hAnsi="SimSun" w:eastAsia="SimSun" w:cs="SimSun"/>
          <w:b/>
          <w:bCs/>
          <w:color w:val="0070C0"/>
          <w:sz w:val="24"/>
        </w:rPr>
        <w:drawing>
          <wp:inline distT="0" distB="0" distL="114300" distR="114300">
            <wp:extent cx="4919345" cy="3230880"/>
            <wp:effectExtent l="0" t="0" r="14605" b="7620"/>
            <wp:docPr id="1" name="图片 1" descr="13-university-of-western-australia-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university-of-western-australia-perth"/>
                    <pic:cNvPicPr>
                      <a:picLocks noChangeAspect="1"/>
                    </pic:cNvPicPr>
                  </pic:nvPicPr>
                  <pic:blipFill>
                    <a:blip r:embed="rId4"/>
                    <a:stretch>
                      <a:fillRect/>
                    </a:stretch>
                  </pic:blipFill>
                  <pic:spPr>
                    <a:xfrm>
                      <a:off x="0" y="0"/>
                      <a:ext cx="4919345" cy="3230880"/>
                    </a:xfrm>
                    <a:prstGeom prst="rect">
                      <a:avLst/>
                    </a:prstGeom>
                    <a:noFill/>
                    <a:ln w="9525">
                      <a:noFill/>
                    </a:ln>
                  </pic:spPr>
                </pic:pic>
              </a:graphicData>
            </a:graphic>
          </wp:inline>
        </w:drawing>
      </w:r>
    </w:p>
    <w:p>
      <w:pPr>
        <w:widowControl/>
        <w:numPr>
          <w:ilvl w:val="255"/>
          <w:numId w:val="0"/>
        </w:numPr>
        <w:spacing w:after="0"/>
        <w:jc w:val="center"/>
        <w:rPr>
          <w:rFonts w:ascii="SimSun" w:hAnsi="SimSun" w:eastAsia="SimSun" w:cs="SimSun"/>
          <w:b/>
          <w:bCs/>
          <w:sz w:val="24"/>
          <w:shd w:val="clear" w:color="auto" w:fill="FFFFFF"/>
        </w:rPr>
      </w:pPr>
    </w:p>
    <w:p>
      <w:pPr>
        <w:widowControl/>
        <w:numPr>
          <w:ilvl w:val="255"/>
          <w:numId w:val="0"/>
        </w:numPr>
        <w:spacing w:after="0"/>
        <w:jc w:val="center"/>
        <w:rPr>
          <w:rFonts w:ascii="SimSun" w:hAnsi="SimSun" w:eastAsia="SimSun" w:cs="SimSun"/>
          <w:b/>
          <w:bCs/>
          <w:sz w:val="24"/>
          <w:shd w:val="clear" w:color="auto" w:fill="FFFFFF"/>
        </w:rPr>
      </w:pPr>
    </w:p>
    <w:p>
      <w:pPr>
        <w:widowControl/>
        <w:numPr>
          <w:ilvl w:val="0"/>
          <w:numId w:val="1"/>
        </w:numPr>
        <w:spacing w:after="0"/>
        <w:jc w:val="left"/>
        <w:rPr>
          <w:rFonts w:ascii="SimSun" w:hAnsi="SimSun" w:eastAsia="SimSun" w:cs="SimSun"/>
          <w:b/>
          <w:kern w:val="0"/>
          <w:sz w:val="28"/>
          <w:szCs w:val="28"/>
          <w:shd w:val="clear" w:color="auto" w:fill="FFFFFF"/>
          <w:lang w:bidi="ar"/>
        </w:rPr>
      </w:pPr>
      <w:r>
        <w:rPr>
          <w:rFonts w:hint="eastAsia" w:ascii="SimSun" w:hAnsi="SimSun" w:eastAsia="SimSun" w:cs="SimSun"/>
          <w:b/>
          <w:kern w:val="0"/>
          <w:sz w:val="28"/>
          <w:szCs w:val="28"/>
          <w:shd w:val="clear" w:color="auto" w:fill="FFFFFF"/>
          <w:lang w:bidi="ar"/>
        </w:rPr>
        <w:t>学校介绍</w:t>
      </w:r>
    </w:p>
    <w:p>
      <w:pPr>
        <w:spacing w:line="400" w:lineRule="exact"/>
        <w:rPr>
          <w:rFonts w:hint="eastAsia"/>
          <w:b w:val="0"/>
          <w:i w:val="0"/>
          <w:caps w:val="0"/>
          <w:color w:val="000000" w:themeColor="text1"/>
          <w:spacing w:val="0"/>
          <w:sz w:val="24"/>
          <w:szCs w:val="24"/>
          <w14:textFill>
            <w14:solidFill>
              <w14:schemeClr w14:val="tx1"/>
            </w14:solidFill>
          </w14:textFill>
        </w:rPr>
      </w:pPr>
      <w:r>
        <w:rPr>
          <w:rFonts w:hint="eastAsia"/>
          <w:b w:val="0"/>
          <w:i w:val="0"/>
          <w:caps w:val="0"/>
          <w:color w:val="000000" w:themeColor="text1"/>
          <w:spacing w:val="0"/>
          <w:sz w:val="24"/>
          <w:szCs w:val="24"/>
          <w14:textFill>
            <w14:solidFill>
              <w14:schemeClr w14:val="tx1"/>
            </w14:solidFill>
          </w14:textFill>
        </w:rPr>
        <w:t>西澳大学建于1911年，位于西澳大利亚州首府珀斯，据最新公布的QS</w:t>
      </w:r>
      <w:r>
        <w:rPr>
          <w:rFonts w:hint="eastAsia"/>
          <w:b w:val="0"/>
          <w:i w:val="0"/>
          <w:caps w:val="0"/>
          <w:color w:val="000000" w:themeColor="text1"/>
          <w:spacing w:val="0"/>
          <w:sz w:val="24"/>
          <w:szCs w:val="24"/>
          <w:lang w:val="en-US" w:eastAsia="zh-CN"/>
          <w14:textFill>
            <w14:solidFill>
              <w14:schemeClr w14:val="tx1"/>
            </w14:solidFill>
          </w14:textFill>
        </w:rPr>
        <w:t>2020年</w:t>
      </w:r>
      <w:r>
        <w:rPr>
          <w:rFonts w:hint="eastAsia"/>
          <w:b w:val="0"/>
          <w:i w:val="0"/>
          <w:caps w:val="0"/>
          <w:color w:val="000000" w:themeColor="text1"/>
          <w:spacing w:val="0"/>
          <w:sz w:val="24"/>
          <w:szCs w:val="24"/>
          <w14:textFill>
            <w14:solidFill>
              <w14:schemeClr w14:val="tx1"/>
            </w14:solidFill>
          </w14:textFill>
        </w:rPr>
        <w:t>世界大学排名</w:t>
      </w:r>
      <w:r>
        <w:rPr>
          <w:rFonts w:hint="eastAsia"/>
          <w:b w:val="0"/>
          <w:i w:val="0"/>
          <w:caps w:val="0"/>
          <w:color w:val="000000" w:themeColor="text1"/>
          <w:spacing w:val="0"/>
          <w:sz w:val="24"/>
          <w:szCs w:val="24"/>
          <w:lang w:eastAsia="zh-CN"/>
          <w14:textFill>
            <w14:solidFill>
              <w14:schemeClr w14:val="tx1"/>
            </w14:solidFill>
          </w14:textFill>
        </w:rPr>
        <w:t>位列第</w:t>
      </w:r>
      <w:r>
        <w:rPr>
          <w:rFonts w:hint="eastAsia"/>
          <w:b w:val="0"/>
          <w:i w:val="0"/>
          <w:caps w:val="0"/>
          <w:color w:val="000000" w:themeColor="text1"/>
          <w:spacing w:val="0"/>
          <w:sz w:val="24"/>
          <w:szCs w:val="24"/>
          <w:lang w:val="en-US" w:eastAsia="zh-CN"/>
          <w14:textFill>
            <w14:solidFill>
              <w14:schemeClr w14:val="tx1"/>
            </w14:solidFill>
          </w14:textFill>
        </w:rPr>
        <w:t>86位，</w:t>
      </w:r>
      <w:r>
        <w:rPr>
          <w:rFonts w:hint="eastAsia"/>
          <w:b w:val="0"/>
          <w:i w:val="0"/>
          <w:caps w:val="0"/>
          <w:color w:val="000000" w:themeColor="text1"/>
          <w:spacing w:val="0"/>
          <w:sz w:val="24"/>
          <w:szCs w:val="24"/>
          <w14:textFill>
            <w14:solidFill>
              <w14:schemeClr w14:val="tx1"/>
            </w14:solidFill>
          </w14:textFill>
        </w:rPr>
        <w:t>USNews（美国新闻）全球最佳大学排名</w:t>
      </w:r>
      <w:r>
        <w:rPr>
          <w:rFonts w:hint="eastAsia"/>
          <w:b w:val="0"/>
          <w:i w:val="0"/>
          <w:caps w:val="0"/>
          <w:color w:val="000000" w:themeColor="text1"/>
          <w:spacing w:val="0"/>
          <w:sz w:val="24"/>
          <w:szCs w:val="24"/>
          <w:lang w:eastAsia="zh-CN"/>
          <w14:textFill>
            <w14:solidFill>
              <w14:schemeClr w14:val="tx1"/>
            </w14:solidFill>
          </w14:textFill>
        </w:rPr>
        <w:t>位列第</w:t>
      </w:r>
      <w:r>
        <w:rPr>
          <w:rFonts w:hint="eastAsia"/>
          <w:b w:val="0"/>
          <w:i w:val="0"/>
          <w:caps w:val="0"/>
          <w:color w:val="000000" w:themeColor="text1"/>
          <w:spacing w:val="0"/>
          <w:sz w:val="24"/>
          <w:szCs w:val="24"/>
          <w:lang w:val="en-US" w:eastAsia="zh-CN"/>
          <w14:textFill>
            <w14:solidFill>
              <w14:schemeClr w14:val="tx1"/>
            </w14:solidFill>
          </w14:textFill>
        </w:rPr>
        <w:t>81位，</w:t>
      </w:r>
      <w:r>
        <w:rPr>
          <w:rFonts w:hint="eastAsia"/>
          <w:b w:val="0"/>
          <w:i w:val="0"/>
          <w:caps w:val="0"/>
          <w:color w:val="000000" w:themeColor="text1"/>
          <w:spacing w:val="0"/>
          <w:sz w:val="24"/>
          <w:szCs w:val="24"/>
          <w14:textFill>
            <w14:solidFill>
              <w14:schemeClr w14:val="tx1"/>
            </w14:solidFill>
          </w14:textFill>
        </w:rPr>
        <w:t>并被评定为全球超五星级大学，是“世界百强大学”和“澳大利亚八校联盟”成员之一。</w:t>
      </w:r>
      <w:bookmarkStart w:id="2" w:name="_GoBack"/>
      <w:bookmarkEnd w:id="2"/>
    </w:p>
    <w:p>
      <w:pPr>
        <w:spacing w:line="400" w:lineRule="exact"/>
        <w:rPr>
          <w:sz w:val="24"/>
        </w:rPr>
      </w:pPr>
      <w:r>
        <w:rPr>
          <w:rFonts w:hint="eastAsia"/>
          <w:sz w:val="24"/>
        </w:rPr>
        <w:t>西澳大学在教学、科研等方面均处于世界领先水平，现已培养多为优秀毕业生，包括1名诺贝尔奖得主、近100名罗兹学术奖得主、1位澳大利亚总理以及行业领导人，如Bloom Digital创始人Kasia McNaught，太平洋绿色和平组织首席执行官David Ritter、曾任伊丽莎白女王二世私人秘书Sir William Heseltine等等。</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西澳大学拥有高水平的师资，大部分的教职工都拥有海外学历，其中具有博士学位的更是占了相当高的比例。大学还有一批教师获得了澳大利亚克里克教学奖。其教学水平可与众多世界一流高等教育机构匹敌。</w:t>
      </w:r>
    </w:p>
    <w:p>
      <w:pPr>
        <w:jc w:val="left"/>
        <w:rPr>
          <w:rFonts w:ascii="SimSun" w:hAnsi="SimSun" w:eastAsia="SimSun" w:cs="SimSun"/>
          <w:sz w:val="24"/>
        </w:rPr>
      </w:pPr>
      <w:r>
        <w:rPr>
          <w:rFonts w:hint="eastAsia"/>
          <w:color w:val="000000" w:themeColor="text1"/>
          <w:sz w:val="24"/>
          <w14:textFill>
            <w14:solidFill>
              <w14:schemeClr w14:val="tx1"/>
            </w14:solidFill>
          </w14:textFill>
        </w:rPr>
        <w:t>西澳大学拥有先进完善的配套设施，其中包括专题图书馆，充足的研究资源，更有健身房、篮球场、泳池等体育设备提供给学生使用。除此之外，学校还为学生们提供工作信息和设有学生咨询服务，真正地做到教育实践生活相结合，培养全方面发展的人才。</w:t>
      </w:r>
    </w:p>
    <w:p>
      <w:pPr>
        <w:rPr>
          <w:rFonts w:hint="eastAsia"/>
          <w:b w:val="0"/>
          <w:i w:val="0"/>
          <w:caps w:val="0"/>
          <w:color w:val="000000" w:themeColor="text1"/>
          <w:spacing w:val="0"/>
          <w:sz w:val="24"/>
          <w:szCs w:val="24"/>
          <w14:textFill>
            <w14:solidFill>
              <w14:schemeClr w14:val="tx1"/>
            </w14:solidFill>
          </w14:textFill>
        </w:rPr>
      </w:pPr>
      <w:r>
        <w:rPr>
          <w:rFonts w:hint="eastAsia"/>
          <w:sz w:val="24"/>
          <w:szCs w:val="24"/>
        </w:rPr>
        <w:t>西澳大学座落在魅力城市珀斯，位于东八区，与中国零时差。 珀斯作为西澳首府及澳大利亚第四大城市，具备世界一流的教育水平、完备的医疗体系、完善的公共设施以及良好的人文环境。气候宜人、阳光明媚，美丽的城市景观与独特的自然风光并存。此外，珀斯更</w:t>
      </w:r>
      <w:r>
        <w:rPr>
          <w:rFonts w:hint="eastAsia"/>
          <w:sz w:val="24"/>
          <w:szCs w:val="24"/>
          <w:lang w:eastAsia="zh-CN"/>
        </w:rPr>
        <w:t>是多年</w:t>
      </w:r>
      <w:r>
        <w:rPr>
          <w:rFonts w:hint="eastAsia"/>
          <w:sz w:val="24"/>
          <w:szCs w:val="24"/>
        </w:rPr>
        <w:t>被评为最佳旅游城市及全球最宜居城市</w:t>
      </w:r>
      <w:r>
        <w:rPr>
          <w:rFonts w:hint="eastAsia"/>
          <w:sz w:val="24"/>
          <w:szCs w:val="24"/>
          <w:lang w:eastAsia="zh-CN"/>
        </w:rPr>
        <w:t>之一</w:t>
      </w:r>
      <w:r>
        <w:rPr>
          <w:rFonts w:hint="eastAsia"/>
          <w:sz w:val="24"/>
          <w:szCs w:val="24"/>
        </w:rPr>
        <w:t>。</w:t>
      </w:r>
    </w:p>
    <w:p>
      <w:pPr>
        <w:widowControl/>
        <w:spacing w:after="0"/>
        <w:jc w:val="left"/>
        <w:rPr>
          <w:rFonts w:ascii="SimSun" w:hAnsi="SimSun" w:eastAsia="SimSun" w:cs="SimSun"/>
          <w:b/>
          <w:kern w:val="0"/>
          <w:sz w:val="24"/>
          <w:shd w:val="clear" w:color="auto" w:fill="FFFFFF"/>
          <w:lang w:bidi="ar"/>
        </w:rPr>
      </w:pPr>
    </w:p>
    <w:p>
      <w:pPr>
        <w:widowControl/>
        <w:spacing w:after="0"/>
        <w:jc w:val="left"/>
        <w:rPr>
          <w:rFonts w:ascii="SimSun" w:hAnsi="SimSun" w:eastAsia="SimSun" w:cs="SimSun"/>
          <w:sz w:val="28"/>
          <w:szCs w:val="28"/>
        </w:rPr>
      </w:pPr>
      <w:r>
        <w:rPr>
          <w:rFonts w:hint="eastAsia" w:ascii="SimSun" w:hAnsi="SimSun" w:eastAsia="SimSun" w:cs="SimSun"/>
          <w:b/>
          <w:kern w:val="0"/>
          <w:sz w:val="28"/>
          <w:szCs w:val="28"/>
          <w:shd w:val="clear" w:color="auto" w:fill="FFFFFF"/>
          <w:lang w:bidi="ar"/>
        </w:rPr>
        <w:t>二、项目申请条件和要求</w:t>
      </w:r>
    </w:p>
    <w:p>
      <w:pPr>
        <w:widowControl/>
        <w:spacing w:after="0"/>
        <w:jc w:val="left"/>
        <w:rPr>
          <w:rFonts w:ascii="SimSun" w:hAnsi="SimSun" w:eastAsia="SimSun" w:cs="SimSun"/>
          <w:sz w:val="24"/>
        </w:rPr>
      </w:pPr>
      <w:r>
        <w:rPr>
          <w:rFonts w:hint="eastAsia" w:ascii="SimSun" w:hAnsi="SimSun" w:eastAsia="SimSun" w:cs="SimSun"/>
          <w:kern w:val="0"/>
          <w:sz w:val="24"/>
          <w:shd w:val="clear" w:color="auto" w:fill="FFFFFF"/>
          <w:lang w:bidi="ar"/>
        </w:rPr>
        <w:t>1. 招生对象 ：</w:t>
      </w:r>
      <w:r>
        <w:rPr>
          <w:rFonts w:hint="eastAsia" w:ascii="SimSun" w:hAnsi="SimSun" w:eastAsia="SimSun" w:cs="SimSun"/>
          <w:sz w:val="24"/>
        </w:rPr>
        <w:t>广东财经大学人文与传播学院相关专业大一至大三本科在读生，且学业成绩平均分不低于</w:t>
      </w:r>
      <w:r>
        <w:rPr>
          <w:rFonts w:hint="eastAsia" w:ascii="SimSun" w:hAnsi="SimSun" w:eastAsia="SimSun" w:cs="SimSun"/>
          <w:sz w:val="24"/>
          <w:lang w:val="en-US" w:eastAsia="zh-CN"/>
        </w:rPr>
        <w:t>80</w:t>
      </w:r>
      <w:r>
        <w:rPr>
          <w:rFonts w:hint="eastAsia" w:ascii="SimSun" w:hAnsi="SimSun" w:eastAsia="SimSun" w:cs="SimSun"/>
          <w:sz w:val="24"/>
        </w:rPr>
        <w:t>%；西澳大学硕士入学要求：西澳大学本科</w:t>
      </w:r>
      <w:r>
        <w:rPr>
          <w:rFonts w:hint="eastAsia" w:ascii="SimSun" w:hAnsi="SimSun" w:eastAsia="SimSun" w:cs="SimSun"/>
          <w:sz w:val="24"/>
          <w:lang w:val="en-US" w:eastAsia="zh-CN"/>
        </w:rPr>
        <w:t>课程</w:t>
      </w:r>
      <w:r>
        <w:rPr>
          <w:rFonts w:hint="eastAsia" w:ascii="SimSun" w:hAnsi="SimSun" w:eastAsia="SimSun" w:cs="SimSun"/>
          <w:sz w:val="24"/>
        </w:rPr>
        <w:t>平均成绩不低于65%。</w:t>
      </w:r>
    </w:p>
    <w:p>
      <w:pPr>
        <w:rPr>
          <w:rFonts w:hint="eastAsia"/>
          <w:sz w:val="24"/>
          <w:szCs w:val="24"/>
        </w:rPr>
      </w:pPr>
      <w:r>
        <w:rPr>
          <w:rFonts w:hint="eastAsia" w:ascii="SimSun" w:hAnsi="SimSun" w:eastAsia="SimSun" w:cs="SimSun"/>
          <w:kern w:val="0"/>
          <w:sz w:val="24"/>
          <w:shd w:val="clear" w:color="auto" w:fill="FFFFFF"/>
          <w:lang w:bidi="ar"/>
        </w:rPr>
        <w:t>2. 语言要求：雅思总分6.5，各单项不低于6；托福（网考）总分82分，各单项不低于：写作22分，口语及听力20分，阅读18分；</w:t>
      </w:r>
      <w:r>
        <w:rPr>
          <w:rFonts w:hint="eastAsia"/>
          <w:sz w:val="24"/>
          <w:szCs w:val="24"/>
        </w:rPr>
        <w:t>若不达此语言要求，可在西澳大学语言中心修读</w:t>
      </w:r>
      <w:r>
        <w:rPr>
          <w:rFonts w:hint="eastAsia"/>
          <w:sz w:val="24"/>
          <w:szCs w:val="24"/>
          <w:lang w:eastAsia="zh-CN"/>
        </w:rPr>
        <w:t>桥梁</w:t>
      </w:r>
      <w:r>
        <w:rPr>
          <w:rFonts w:hint="eastAsia"/>
          <w:sz w:val="24"/>
          <w:szCs w:val="24"/>
        </w:rPr>
        <w:t>课程。</w:t>
      </w:r>
    </w:p>
    <w:p>
      <w:pPr>
        <w:widowControl/>
        <w:spacing w:after="0"/>
        <w:jc w:val="left"/>
        <w:rPr>
          <w:rFonts w:ascii="SimSun" w:hAnsi="SimSun" w:eastAsia="SimSun" w:cs="SimSun"/>
          <w:b/>
          <w:sz w:val="28"/>
          <w:szCs w:val="28"/>
        </w:rPr>
      </w:pPr>
      <w:r>
        <w:rPr>
          <w:rFonts w:hint="eastAsia" w:ascii="SimSun" w:hAnsi="SimSun" w:eastAsia="SimSun" w:cs="SimSun"/>
          <w:b/>
          <w:kern w:val="0"/>
          <w:sz w:val="28"/>
          <w:szCs w:val="28"/>
          <w:shd w:val="clear" w:color="auto" w:fill="FFFFFF"/>
          <w:lang w:bidi="ar"/>
        </w:rPr>
        <w:t>三、课程模式：</w:t>
      </w:r>
    </w:p>
    <w:tbl>
      <w:tblPr>
        <w:tblStyle w:val="5"/>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192"/>
        <w:gridCol w:w="2533"/>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vAlign w:val="center"/>
          </w:tcPr>
          <w:p>
            <w:pPr>
              <w:spacing w:line="0" w:lineRule="atLeast"/>
              <w:jc w:val="center"/>
              <w:rPr>
                <w:rFonts w:ascii="SimSun" w:hAnsi="SimSun" w:eastAsia="SimSun" w:cs="SimSun"/>
                <w:b/>
                <w:bCs/>
                <w:sz w:val="24"/>
              </w:rPr>
            </w:pPr>
            <w:r>
              <w:rPr>
                <w:rFonts w:hint="eastAsia" w:ascii="SimSun" w:hAnsi="SimSun" w:eastAsia="SimSun" w:cs="SimSun"/>
                <w:b/>
                <w:bCs/>
                <w:sz w:val="24"/>
              </w:rPr>
              <w:t>3年广东财经大学</w:t>
            </w:r>
          </w:p>
          <w:p>
            <w:pPr>
              <w:spacing w:line="0" w:lineRule="atLeast"/>
              <w:jc w:val="center"/>
              <w:rPr>
                <w:rFonts w:ascii="SimSun" w:hAnsi="SimSun" w:eastAsia="SimSun" w:cs="SimSun"/>
                <w:b/>
                <w:bCs/>
                <w:sz w:val="24"/>
              </w:rPr>
            </w:pPr>
            <w:r>
              <w:rPr>
                <w:rFonts w:hint="eastAsia" w:ascii="SimSun" w:hAnsi="SimSun" w:eastAsia="SimSun" w:cs="SimSun"/>
                <w:b/>
                <w:bCs/>
                <w:sz w:val="24"/>
              </w:rPr>
              <w:t>人文与传播学院</w:t>
            </w:r>
          </w:p>
          <w:p>
            <w:pPr>
              <w:spacing w:line="0" w:lineRule="atLeast"/>
              <w:jc w:val="center"/>
              <w:rPr>
                <w:rFonts w:ascii="SimSun" w:hAnsi="SimSun" w:eastAsia="SimSun" w:cs="SimSun"/>
                <w:b/>
                <w:bCs/>
                <w:sz w:val="24"/>
              </w:rPr>
            </w:pPr>
            <w:r>
              <w:rPr>
                <w:rFonts w:hint="eastAsia" w:ascii="SimSun" w:hAnsi="SimSun" w:eastAsia="SimSun" w:cs="SimSun"/>
                <w:b/>
                <w:bCs/>
                <w:sz w:val="24"/>
              </w:rPr>
              <w:t>相关专业本科课程</w:t>
            </w:r>
          </w:p>
        </w:tc>
        <w:tc>
          <w:tcPr>
            <w:tcW w:w="2192" w:type="dxa"/>
            <w:vAlign w:val="center"/>
          </w:tcPr>
          <w:p>
            <w:pPr>
              <w:spacing w:line="0" w:lineRule="atLeast"/>
              <w:jc w:val="center"/>
              <w:rPr>
                <w:rFonts w:ascii="SimSun" w:hAnsi="SimSun" w:eastAsia="SimSun" w:cs="SimSun"/>
                <w:b/>
                <w:bCs/>
                <w:sz w:val="24"/>
              </w:rPr>
            </w:pPr>
            <w:r>
              <w:rPr>
                <w:rFonts w:hint="eastAsia" w:ascii="SimSun" w:hAnsi="SimSun" w:eastAsia="SimSun" w:cs="SimSun"/>
                <w:b/>
                <w:bCs/>
                <w:sz w:val="24"/>
              </w:rPr>
              <w:t>1年西澳大学</w:t>
            </w:r>
          </w:p>
          <w:p>
            <w:pPr>
              <w:spacing w:line="0" w:lineRule="atLeast"/>
              <w:jc w:val="center"/>
              <w:rPr>
                <w:rFonts w:ascii="SimSun" w:hAnsi="SimSun" w:eastAsia="SimSun" w:cs="SimSun"/>
                <w:b/>
                <w:bCs/>
                <w:sz w:val="24"/>
              </w:rPr>
            </w:pPr>
            <w:r>
              <w:rPr>
                <w:rFonts w:hint="eastAsia" w:ascii="SimSun" w:hAnsi="SimSun" w:eastAsia="SimSun" w:cs="SimSun"/>
                <w:b/>
                <w:bCs/>
                <w:sz w:val="24"/>
              </w:rPr>
              <w:t>传媒本科课程</w:t>
            </w:r>
          </w:p>
        </w:tc>
        <w:tc>
          <w:tcPr>
            <w:tcW w:w="2533" w:type="dxa"/>
            <w:vAlign w:val="center"/>
          </w:tcPr>
          <w:p>
            <w:pPr>
              <w:spacing w:line="0" w:lineRule="atLeast"/>
              <w:jc w:val="center"/>
              <w:rPr>
                <w:rFonts w:ascii="SimSun" w:hAnsi="SimSun" w:eastAsia="SimSun" w:cs="SimSun"/>
                <w:b/>
                <w:bCs/>
                <w:sz w:val="24"/>
              </w:rPr>
            </w:pPr>
            <w:r>
              <w:rPr>
                <w:rFonts w:hint="eastAsia" w:ascii="SimSun" w:hAnsi="SimSun" w:eastAsia="SimSun" w:cs="SimSun"/>
                <w:b/>
                <w:bCs/>
                <w:sz w:val="24"/>
              </w:rPr>
              <w:t>1年西澳大学</w:t>
            </w:r>
          </w:p>
          <w:p>
            <w:pPr>
              <w:spacing w:line="0" w:lineRule="atLeast"/>
              <w:jc w:val="center"/>
              <w:rPr>
                <w:rFonts w:ascii="SimSun" w:hAnsi="SimSun" w:eastAsia="SimSun" w:cs="SimSun"/>
                <w:b/>
                <w:bCs/>
                <w:sz w:val="24"/>
              </w:rPr>
            </w:pPr>
            <w:r>
              <w:rPr>
                <w:rFonts w:hint="eastAsia" w:ascii="SimSun" w:hAnsi="SimSun" w:eastAsia="SimSun" w:cs="SimSun"/>
                <w:b/>
                <w:bCs/>
                <w:sz w:val="24"/>
              </w:rPr>
              <w:t>战略传</w:t>
            </w:r>
            <w:r>
              <w:rPr>
                <w:rFonts w:hint="eastAsia" w:ascii="SimSun" w:hAnsi="SimSun" w:eastAsia="SimSun" w:cs="SimSun"/>
                <w:b/>
                <w:bCs/>
                <w:sz w:val="24"/>
                <w:lang w:val="en-US" w:eastAsia="zh-CN"/>
              </w:rPr>
              <w:t>播</w:t>
            </w:r>
            <w:r>
              <w:rPr>
                <w:rFonts w:hint="eastAsia" w:ascii="SimSun" w:hAnsi="SimSun" w:eastAsia="SimSun" w:cs="SimSun"/>
                <w:b/>
                <w:bCs/>
                <w:sz w:val="24"/>
              </w:rPr>
              <w:t>硕士课程（共三学期，共72个学分）</w:t>
            </w:r>
          </w:p>
        </w:tc>
        <w:tc>
          <w:tcPr>
            <w:tcW w:w="2618" w:type="dxa"/>
            <w:vAlign w:val="center"/>
          </w:tcPr>
          <w:p>
            <w:pPr>
              <w:spacing w:line="0" w:lineRule="atLeast"/>
              <w:jc w:val="center"/>
              <w:rPr>
                <w:rFonts w:ascii="SimSun" w:hAnsi="SimSun" w:eastAsia="SimSun" w:cs="SimSun"/>
                <w:b/>
                <w:bCs/>
                <w:sz w:val="24"/>
              </w:rPr>
            </w:pPr>
            <w:r>
              <w:rPr>
                <w:rFonts w:hint="eastAsia" w:ascii="SimSun" w:hAnsi="SimSun" w:eastAsia="SimSun" w:cs="SimSun"/>
                <w:b/>
                <w:bCs/>
                <w:sz w:val="24"/>
              </w:rPr>
              <w:t>毕业后可获学位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2670" w:type="dxa"/>
            <w:vAlign w:val="center"/>
          </w:tcPr>
          <w:p>
            <w:pPr>
              <w:spacing w:line="0" w:lineRule="atLeast"/>
              <w:jc w:val="left"/>
              <w:rPr>
                <w:rFonts w:ascii="SimSun" w:hAnsi="SimSun" w:eastAsia="SimSun" w:cs="SimSun"/>
                <w:sz w:val="24"/>
              </w:rPr>
            </w:pPr>
            <w:r>
              <w:rPr>
                <w:rFonts w:hint="eastAsia" w:ascii="SimSun" w:hAnsi="SimSun" w:eastAsia="SimSun" w:cs="SimSun"/>
                <w:sz w:val="24"/>
              </w:rPr>
              <w:t>新闻学专业</w:t>
            </w:r>
          </w:p>
          <w:p>
            <w:pPr>
              <w:spacing w:line="0" w:lineRule="atLeast"/>
              <w:jc w:val="left"/>
              <w:rPr>
                <w:rFonts w:ascii="SimSun" w:hAnsi="SimSun" w:eastAsia="SimSun" w:cs="SimSun"/>
                <w:sz w:val="24"/>
              </w:rPr>
            </w:pPr>
            <w:r>
              <w:rPr>
                <w:rFonts w:hint="eastAsia" w:ascii="SimSun" w:hAnsi="SimSun" w:eastAsia="SimSun" w:cs="SimSun"/>
                <w:sz w:val="24"/>
              </w:rPr>
              <w:t>编辑出版学专业</w:t>
            </w:r>
          </w:p>
          <w:p>
            <w:pPr>
              <w:spacing w:line="0" w:lineRule="atLeast"/>
              <w:jc w:val="left"/>
              <w:rPr>
                <w:rFonts w:ascii="SimSun" w:hAnsi="SimSun" w:eastAsia="SimSun" w:cs="SimSun"/>
                <w:sz w:val="24"/>
              </w:rPr>
            </w:pPr>
            <w:r>
              <w:rPr>
                <w:rFonts w:hint="eastAsia" w:ascii="SimSun" w:hAnsi="SimSun" w:eastAsia="SimSun" w:cs="SimSun"/>
                <w:sz w:val="24"/>
              </w:rPr>
              <w:t>广播电视编导专业</w:t>
            </w:r>
          </w:p>
          <w:p>
            <w:pPr>
              <w:spacing w:line="0" w:lineRule="atLeast"/>
              <w:jc w:val="left"/>
              <w:rPr>
                <w:rFonts w:ascii="SimSun" w:hAnsi="SimSun" w:eastAsia="SimSun" w:cs="SimSun"/>
                <w:sz w:val="24"/>
              </w:rPr>
            </w:pPr>
            <w:r>
              <w:rPr>
                <w:rFonts w:hint="eastAsia" w:ascii="SimSun" w:hAnsi="SimSun" w:eastAsia="SimSun" w:cs="SimSun"/>
                <w:sz w:val="24"/>
              </w:rPr>
              <w:t>播音与主持艺术专业</w:t>
            </w:r>
          </w:p>
        </w:tc>
        <w:tc>
          <w:tcPr>
            <w:tcW w:w="2192" w:type="dxa"/>
            <w:vAlign w:val="center"/>
          </w:tcPr>
          <w:p>
            <w:pPr>
              <w:spacing w:line="0" w:lineRule="atLeast"/>
              <w:jc w:val="center"/>
              <w:rPr>
                <w:rFonts w:ascii="SimSun" w:hAnsi="SimSun" w:eastAsia="SimSun" w:cs="SimSun"/>
                <w:sz w:val="24"/>
              </w:rPr>
            </w:pPr>
            <w:r>
              <w:rPr>
                <w:rFonts w:hint="eastAsia" w:ascii="SimSun" w:hAnsi="SimSun" w:eastAsia="SimSun" w:cs="SimSun"/>
                <w:sz w:val="24"/>
              </w:rPr>
              <w:t>传媒学与媒体研究</w:t>
            </w:r>
          </w:p>
        </w:tc>
        <w:tc>
          <w:tcPr>
            <w:tcW w:w="2533" w:type="dxa"/>
            <w:vAlign w:val="center"/>
          </w:tcPr>
          <w:p>
            <w:pPr>
              <w:spacing w:line="0" w:lineRule="atLeast"/>
              <w:jc w:val="center"/>
              <w:rPr>
                <w:rFonts w:ascii="SimSun" w:hAnsi="SimSun" w:eastAsia="SimSun" w:cs="SimSun"/>
                <w:sz w:val="24"/>
              </w:rPr>
            </w:pPr>
            <w:r>
              <w:rPr>
                <w:rFonts w:hint="eastAsia" w:ascii="SimSun" w:hAnsi="SimSun" w:eastAsia="SimSun" w:cs="SimSun"/>
                <w:sz w:val="24"/>
              </w:rPr>
              <w:t>战略传</w:t>
            </w:r>
            <w:r>
              <w:rPr>
                <w:rFonts w:hint="eastAsia" w:ascii="SimSun" w:hAnsi="SimSun" w:eastAsia="SimSun" w:cs="SimSun"/>
                <w:sz w:val="24"/>
                <w:lang w:val="en-US" w:eastAsia="zh-CN"/>
              </w:rPr>
              <w:t>播</w:t>
            </w:r>
            <w:r>
              <w:rPr>
                <w:rFonts w:hint="eastAsia" w:ascii="SimSun" w:hAnsi="SimSun" w:eastAsia="SimSun" w:cs="SimSun"/>
                <w:sz w:val="24"/>
              </w:rPr>
              <w:t>硕士课程</w:t>
            </w:r>
          </w:p>
        </w:tc>
        <w:tc>
          <w:tcPr>
            <w:tcW w:w="2618" w:type="dxa"/>
            <w:vAlign w:val="center"/>
          </w:tcPr>
          <w:p>
            <w:pPr>
              <w:spacing w:line="0" w:lineRule="atLeast"/>
              <w:jc w:val="center"/>
              <w:rPr>
                <w:rFonts w:ascii="SimSun" w:hAnsi="SimSun" w:eastAsia="SimSun" w:cs="SimSun"/>
                <w:sz w:val="24"/>
              </w:rPr>
            </w:pPr>
            <w:r>
              <w:rPr>
                <w:rFonts w:hint="eastAsia" w:ascii="SimSun" w:hAnsi="SimSun" w:eastAsia="SimSun" w:cs="SimSun"/>
                <w:sz w:val="24"/>
              </w:rPr>
              <w:t>广东财经大学文学学士</w:t>
            </w:r>
          </w:p>
          <w:p>
            <w:pPr>
              <w:spacing w:line="0" w:lineRule="atLeast"/>
              <w:jc w:val="center"/>
              <w:rPr>
                <w:rFonts w:ascii="SimSun" w:hAnsi="SimSun" w:eastAsia="SimSun" w:cs="SimSun"/>
                <w:sz w:val="24"/>
              </w:rPr>
            </w:pPr>
            <w:r>
              <w:rPr>
                <w:rFonts w:hint="eastAsia" w:ascii="SimSun" w:hAnsi="SimSun" w:eastAsia="SimSun" w:cs="SimSun"/>
                <w:sz w:val="24"/>
              </w:rPr>
              <w:t>或艺术学学士</w:t>
            </w:r>
          </w:p>
          <w:p>
            <w:pPr>
              <w:spacing w:line="0" w:lineRule="atLeast"/>
              <w:jc w:val="center"/>
              <w:rPr>
                <w:rFonts w:ascii="SimSun" w:hAnsi="SimSun" w:eastAsia="SimSun" w:cs="SimSun"/>
                <w:sz w:val="24"/>
              </w:rPr>
            </w:pPr>
            <w:r>
              <w:rPr>
                <w:rFonts w:hint="eastAsia" w:ascii="SimSun" w:hAnsi="SimSun" w:eastAsia="SimSun" w:cs="SimSun"/>
                <w:sz w:val="24"/>
              </w:rPr>
              <w:t>+</w:t>
            </w:r>
          </w:p>
          <w:p>
            <w:pPr>
              <w:spacing w:line="0" w:lineRule="atLeast"/>
              <w:jc w:val="center"/>
              <w:rPr>
                <w:rFonts w:ascii="SimSun" w:hAnsi="SimSun" w:eastAsia="SimSun" w:cs="SimSun"/>
                <w:sz w:val="24"/>
              </w:rPr>
            </w:pPr>
            <w:r>
              <w:rPr>
                <w:rFonts w:hint="eastAsia" w:ascii="SimSun" w:hAnsi="SimSun" w:eastAsia="SimSun" w:cs="SimSun"/>
                <w:sz w:val="24"/>
              </w:rPr>
              <w:t>西澳大学文学士</w:t>
            </w:r>
          </w:p>
          <w:p>
            <w:pPr>
              <w:spacing w:line="0" w:lineRule="atLeast"/>
              <w:jc w:val="center"/>
              <w:rPr>
                <w:rFonts w:ascii="SimSun" w:hAnsi="SimSun" w:eastAsia="SimSun" w:cs="SimSun"/>
                <w:sz w:val="24"/>
              </w:rPr>
            </w:pPr>
            <w:r>
              <w:rPr>
                <w:rFonts w:hint="eastAsia" w:ascii="SimSun" w:hAnsi="SimSun" w:eastAsia="SimSun" w:cs="SimSun"/>
                <w:sz w:val="24"/>
              </w:rPr>
              <w:t>+</w:t>
            </w:r>
          </w:p>
          <w:p>
            <w:pPr>
              <w:spacing w:line="0" w:lineRule="atLeast"/>
              <w:jc w:val="center"/>
              <w:rPr>
                <w:rFonts w:ascii="SimSun" w:hAnsi="SimSun" w:eastAsia="SimSun" w:cs="SimSun"/>
                <w:sz w:val="24"/>
              </w:rPr>
            </w:pPr>
            <w:r>
              <w:rPr>
                <w:rFonts w:hint="eastAsia" w:ascii="SimSun" w:hAnsi="SimSun" w:eastAsia="SimSun" w:cs="SimSun"/>
                <w:sz w:val="24"/>
              </w:rPr>
              <w:t>西澳大学战略传</w:t>
            </w:r>
            <w:r>
              <w:rPr>
                <w:rFonts w:hint="eastAsia" w:ascii="SimSun" w:hAnsi="SimSun" w:eastAsia="SimSun" w:cs="SimSun"/>
                <w:sz w:val="24"/>
                <w:lang w:val="en-US" w:eastAsia="zh-CN"/>
              </w:rPr>
              <w:t>播</w:t>
            </w:r>
            <w:r>
              <w:rPr>
                <w:rFonts w:hint="eastAsia" w:ascii="SimSun" w:hAnsi="SimSun" w:eastAsia="SimSun" w:cs="SimSun"/>
                <w:sz w:val="24"/>
              </w:rPr>
              <w:t>硕士</w:t>
            </w:r>
          </w:p>
        </w:tc>
      </w:tr>
    </w:tbl>
    <w:p>
      <w:pPr>
        <w:widowControl/>
        <w:spacing w:after="0"/>
        <w:jc w:val="left"/>
        <w:rPr>
          <w:rFonts w:ascii="SimSun" w:hAnsi="SimSun" w:eastAsia="SimSun" w:cs="SimSun"/>
          <w:color w:val="000000"/>
          <w:sz w:val="24"/>
        </w:rPr>
      </w:pPr>
      <w:r>
        <w:rPr>
          <w:rFonts w:hint="eastAsia" w:ascii="SimSun" w:hAnsi="SimSun" w:eastAsia="SimSun" w:cs="SimSun"/>
          <w:kern w:val="0"/>
          <w:sz w:val="24"/>
          <w:shd w:val="clear" w:color="auto" w:fill="FFFFFF"/>
          <w:lang w:bidi="ar"/>
        </w:rPr>
        <w:t> </w:t>
      </w:r>
    </w:p>
    <w:p>
      <w:pPr>
        <w:widowControl/>
        <w:spacing w:after="0"/>
        <w:jc w:val="left"/>
        <w:rPr>
          <w:rFonts w:ascii="SimSun" w:hAnsi="SimSun" w:eastAsia="SimSun" w:cs="SimSun"/>
          <w:b/>
          <w:sz w:val="28"/>
          <w:szCs w:val="28"/>
        </w:rPr>
      </w:pPr>
      <w:r>
        <w:rPr>
          <w:rFonts w:hint="eastAsia" w:ascii="SimSun" w:hAnsi="SimSun" w:eastAsia="SimSun" w:cs="SimSun"/>
          <w:b/>
          <w:kern w:val="0"/>
          <w:sz w:val="28"/>
          <w:szCs w:val="28"/>
          <w:shd w:val="clear" w:color="auto" w:fill="FFFFFF"/>
          <w:lang w:bidi="ar"/>
        </w:rPr>
        <w:t>四、项目优势 ：</w:t>
      </w:r>
    </w:p>
    <w:p>
      <w:pPr>
        <w:numPr>
          <w:ilvl w:val="0"/>
          <w:numId w:val="2"/>
        </w:numPr>
        <w:rPr>
          <w:sz w:val="24"/>
        </w:rPr>
      </w:pPr>
      <w:r>
        <w:rPr>
          <w:rFonts w:hint="eastAsia"/>
          <w:sz w:val="24"/>
        </w:rPr>
        <w:t>品牌优势：西澳大学是世界百强名校，是澳大利亚八大名校联盟成员之一，也是澳大利亚百年老校。</w:t>
      </w:r>
    </w:p>
    <w:p>
      <w:pPr>
        <w:numPr>
          <w:ilvl w:val="0"/>
          <w:numId w:val="2"/>
        </w:numPr>
        <w:rPr>
          <w:sz w:val="24"/>
        </w:rPr>
      </w:pPr>
      <w:r>
        <w:rPr>
          <w:rFonts w:hint="eastAsia"/>
          <w:sz w:val="24"/>
        </w:rPr>
        <w:t>文凭优势：同获高含金量本硕三学位。</w:t>
      </w:r>
    </w:p>
    <w:p>
      <w:pPr>
        <w:numPr>
          <w:ilvl w:val="0"/>
          <w:numId w:val="2"/>
        </w:numPr>
        <w:rPr>
          <w:sz w:val="24"/>
        </w:rPr>
      </w:pPr>
      <w:r>
        <w:rPr>
          <w:rFonts w:hint="eastAsia"/>
          <w:sz w:val="24"/>
        </w:rPr>
        <w:t>教学优势：专享国际化教育模式与平台，充分享受中澳优质师资资源。</w:t>
      </w:r>
    </w:p>
    <w:p>
      <w:pPr>
        <w:numPr>
          <w:ilvl w:val="0"/>
          <w:numId w:val="2"/>
        </w:numPr>
        <w:rPr>
          <w:sz w:val="24"/>
        </w:rPr>
      </w:pPr>
      <w:r>
        <w:rPr>
          <w:rFonts w:hint="eastAsia"/>
          <w:sz w:val="24"/>
        </w:rPr>
        <w:t>升博优势：西澳大学硕士课程内容涵盖广，研究项目多，更好为学生升博奠基，进一提升自己的学历。</w:t>
      </w:r>
    </w:p>
    <w:p>
      <w:pPr>
        <w:numPr>
          <w:ilvl w:val="0"/>
          <w:numId w:val="2"/>
        </w:numPr>
        <w:rPr>
          <w:sz w:val="24"/>
        </w:rPr>
      </w:pPr>
      <w:r>
        <w:rPr>
          <w:rFonts w:hint="eastAsia"/>
          <w:sz w:val="24"/>
        </w:rPr>
        <w:t>签证优势：每两周40小时兼职时间且假期无上限，毕业后可申请两</w:t>
      </w:r>
      <w:r>
        <w:rPr>
          <w:rFonts w:hint="eastAsia"/>
          <w:sz w:val="24"/>
          <w:lang w:val="en-US" w:eastAsia="zh-CN"/>
        </w:rPr>
        <w:t>至三</w:t>
      </w:r>
      <w:r>
        <w:rPr>
          <w:rFonts w:hint="eastAsia"/>
          <w:sz w:val="24"/>
        </w:rPr>
        <w:t>年工作签证。</w:t>
      </w:r>
    </w:p>
    <w:p>
      <w:pPr>
        <w:numPr>
          <w:ilvl w:val="0"/>
          <w:numId w:val="2"/>
        </w:numPr>
        <w:rPr>
          <w:sz w:val="24"/>
        </w:rPr>
      </w:pPr>
      <w:r>
        <w:rPr>
          <w:rFonts w:hint="eastAsia"/>
          <w:sz w:val="24"/>
        </w:rPr>
        <w:t>就业优势：成为具有更强就业、创业竞争力的国际化人才，易获用人单位青睐。</w:t>
      </w:r>
    </w:p>
    <w:p>
      <w:pPr>
        <w:numPr>
          <w:ilvl w:val="0"/>
          <w:numId w:val="2"/>
        </w:numPr>
        <w:rPr>
          <w:sz w:val="24"/>
        </w:rPr>
      </w:pPr>
      <w:r>
        <w:rPr>
          <w:rFonts w:hint="eastAsia"/>
          <w:sz w:val="24"/>
        </w:rPr>
        <w:t>地缘优势：西澳大学所在城市珀斯，连续多年被评为世界十大最适宜居住城市之一，与中国零时差；西澳州物资丰饶，经济发达，支撑全澳60%的经济，是澳大利亚最富裕的一个州。</w:t>
      </w:r>
    </w:p>
    <w:p>
      <w:pPr>
        <w:numPr>
          <w:ilvl w:val="0"/>
          <w:numId w:val="2"/>
        </w:numPr>
        <w:rPr>
          <w:sz w:val="24"/>
        </w:rPr>
      </w:pPr>
      <w:r>
        <w:rPr>
          <w:rFonts w:hint="eastAsia"/>
          <w:sz w:val="24"/>
        </w:rPr>
        <w:t>语言优势：西澳国际留学生比例较低，拥有优质的语言环境，为学生将来就业及申请居留</w:t>
      </w:r>
      <w:r>
        <w:rPr>
          <w:rFonts w:hint="eastAsia"/>
          <w:sz w:val="24"/>
          <w:lang w:val="en-US" w:eastAsia="zh-CN"/>
        </w:rPr>
        <w:t>奠</w:t>
      </w:r>
      <w:r>
        <w:rPr>
          <w:rFonts w:hint="eastAsia"/>
          <w:sz w:val="24"/>
        </w:rPr>
        <w:t>定良好根基。</w:t>
      </w:r>
    </w:p>
    <w:p>
      <w:pPr>
        <w:numPr>
          <w:ilvl w:val="0"/>
          <w:numId w:val="2"/>
        </w:numPr>
        <w:rPr>
          <w:sz w:val="24"/>
        </w:rPr>
      </w:pPr>
      <w:r>
        <w:rPr>
          <w:rFonts w:hint="eastAsia"/>
          <w:sz w:val="24"/>
        </w:rPr>
        <w:t>移民优势：享受移民新政，西澳毕业生州担保政策的实施，为广大国际留学生毕业后申请留澳定居提供更多的机会。</w:t>
      </w:r>
    </w:p>
    <w:p>
      <w:pPr>
        <w:widowControl/>
        <w:spacing w:after="0"/>
        <w:jc w:val="left"/>
        <w:rPr>
          <w:rFonts w:ascii="SimSun" w:hAnsi="SimSun" w:eastAsia="SimSun" w:cs="SimSun"/>
          <w:b/>
          <w:kern w:val="0"/>
          <w:sz w:val="28"/>
          <w:szCs w:val="28"/>
          <w:shd w:val="clear" w:color="auto" w:fill="FFFFFF"/>
          <w:lang w:bidi="ar"/>
        </w:rPr>
      </w:pPr>
    </w:p>
    <w:p>
      <w:pPr>
        <w:widowControl/>
        <w:numPr>
          <w:ilvl w:val="0"/>
          <w:numId w:val="3"/>
        </w:numPr>
        <w:spacing w:after="0"/>
        <w:jc w:val="left"/>
        <w:rPr>
          <w:rFonts w:ascii="SimSun" w:hAnsi="SimSun" w:eastAsia="SimSun" w:cs="SimSun"/>
          <w:b/>
          <w:kern w:val="0"/>
          <w:sz w:val="28"/>
          <w:szCs w:val="28"/>
          <w:shd w:val="clear" w:color="auto" w:fill="FFFFFF"/>
          <w:lang w:bidi="ar"/>
        </w:rPr>
      </w:pPr>
      <w:r>
        <w:rPr>
          <w:rFonts w:hint="eastAsia" w:ascii="SimSun" w:hAnsi="SimSun" w:eastAsia="SimSun" w:cs="SimSun"/>
          <w:b/>
          <w:kern w:val="0"/>
          <w:sz w:val="28"/>
          <w:szCs w:val="28"/>
          <w:shd w:val="clear" w:color="auto" w:fill="FFFFFF"/>
          <w:lang w:bidi="ar"/>
        </w:rPr>
        <w:t>就业前景</w:t>
      </w:r>
    </w:p>
    <w:p>
      <w:pPr>
        <w:spacing w:line="400" w:lineRule="exact"/>
        <w:rPr>
          <w:b/>
          <w:bCs/>
          <w:color w:val="4472C4" w:themeColor="accent5"/>
          <w:sz w:val="24"/>
          <w14:textFill>
            <w14:solidFill>
              <w14:schemeClr w14:val="accent5"/>
            </w14:solidFill>
          </w14:textFill>
        </w:rPr>
      </w:pPr>
      <w:r>
        <w:rPr>
          <w:rFonts w:hint="eastAsia"/>
          <w:b/>
          <w:bCs/>
          <w:color w:val="4472C4" w:themeColor="accent5"/>
          <w:sz w:val="24"/>
          <w14:textFill>
            <w14:solidFill>
              <w14:schemeClr w14:val="accent5"/>
            </w14:solidFill>
          </w14:textFill>
        </w:rPr>
        <w:t>关于西澳大学传播与媒体专业</w:t>
      </w:r>
    </w:p>
    <w:p>
      <w:pPr>
        <w:spacing w:line="400" w:lineRule="exact"/>
        <w:rPr>
          <w:sz w:val="24"/>
        </w:rPr>
      </w:pPr>
      <w:r>
        <w:rPr>
          <w:rFonts w:hint="eastAsia"/>
          <w:sz w:val="24"/>
        </w:rPr>
        <w:t>我们对世界的认识，以及我们在生活中的活动，都与传媒技术的使用用很大的关联，这里说的传媒包括从语言到屏幕，从书面文字到网络语言。西澳大学提供的传媒和媒体专业将给你提供重要的理论知识和实用的传媒技巧，包括使用最新的数字多媒体技术。传媒和媒体专业的学习可以让你掌握在快速变化的国际媒体和传媒领域取得成功所需的灵活、通用和可移植的技巧。</w:t>
      </w:r>
    </w:p>
    <w:p>
      <w:pPr>
        <w:spacing w:line="400" w:lineRule="exact"/>
        <w:rPr>
          <w:sz w:val="24"/>
        </w:rPr>
      </w:pPr>
      <w:r>
        <w:rPr>
          <w:rFonts w:hint="eastAsia"/>
          <w:sz w:val="24"/>
        </w:rPr>
        <w:t>就业方向：</w:t>
      </w:r>
    </w:p>
    <w:p>
      <w:pPr>
        <w:spacing w:line="400" w:lineRule="exact"/>
        <w:rPr>
          <w:sz w:val="24"/>
        </w:rPr>
      </w:pPr>
      <w:r>
        <w:rPr>
          <w:rFonts w:hint="eastAsia"/>
          <w:sz w:val="24"/>
        </w:rPr>
        <w:t>毕业生在新闻、媒体、广告、公共关系、多媒体、公共行政、商务、政府和教育领域等都可以找到合适的职位。</w:t>
      </w:r>
    </w:p>
    <w:p>
      <w:pPr>
        <w:spacing w:line="400" w:lineRule="exact"/>
        <w:rPr>
          <w:b/>
          <w:bCs/>
          <w:color w:val="4472C4" w:themeColor="accent5"/>
          <w:sz w:val="24"/>
          <w14:textFill>
            <w14:solidFill>
              <w14:schemeClr w14:val="accent5"/>
            </w14:solidFill>
          </w14:textFill>
        </w:rPr>
      </w:pPr>
      <w:r>
        <w:rPr>
          <w:rFonts w:hint="eastAsia"/>
          <w:b/>
          <w:bCs/>
          <w:color w:val="4472C4" w:themeColor="accent5"/>
          <w:sz w:val="24"/>
          <w14:textFill>
            <w14:solidFill>
              <w14:schemeClr w14:val="accent5"/>
            </w14:solidFill>
          </w14:textFill>
        </w:rPr>
        <w:t>关于西澳大学战略传</w:t>
      </w:r>
      <w:r>
        <w:rPr>
          <w:rFonts w:hint="eastAsia"/>
          <w:b/>
          <w:bCs/>
          <w:color w:val="4472C4" w:themeColor="accent5"/>
          <w:sz w:val="24"/>
          <w:lang w:val="en-US" w:eastAsia="zh-CN"/>
          <w14:textFill>
            <w14:solidFill>
              <w14:schemeClr w14:val="accent5"/>
            </w14:solidFill>
          </w14:textFill>
        </w:rPr>
        <w:t>播</w:t>
      </w:r>
      <w:r>
        <w:rPr>
          <w:rFonts w:hint="eastAsia"/>
          <w:b/>
          <w:bCs/>
          <w:color w:val="4472C4" w:themeColor="accent5"/>
          <w:sz w:val="24"/>
          <w14:textFill>
            <w14:solidFill>
              <w14:schemeClr w14:val="accent5"/>
            </w14:solidFill>
          </w14:textFill>
        </w:rPr>
        <w:t>硕士专业</w:t>
      </w:r>
    </w:p>
    <w:p>
      <w:pPr>
        <w:spacing w:line="400" w:lineRule="exact"/>
        <w:rPr>
          <w:sz w:val="24"/>
        </w:rPr>
      </w:pPr>
      <w:r>
        <w:rPr>
          <w:rFonts w:hint="eastAsia"/>
          <w:sz w:val="24"/>
        </w:rPr>
        <w:t>西澳大学战略传媒学硕士学位为学生传授当代全球传媒领域内的高级专业知识和技能，专为有意向成为企业、政府机关与社区组织内高级传播顾问的人士而开设。通过西澳大学战略传媒学硕士项目的学习，学生可以在掌握高级技能的同时深入理解传媒与媒体的广泛应用，并且通晓高效传媒战略的开发与全球媒体环境下传播项目的管理。此外，西澳大学战略传媒学硕士项目还给学生进入当地与国际传播环境中实习和工作的机会。</w:t>
      </w:r>
    </w:p>
    <w:p>
      <w:pPr>
        <w:spacing w:line="400" w:lineRule="exact"/>
        <w:rPr>
          <w:sz w:val="24"/>
        </w:rPr>
      </w:pPr>
      <w:r>
        <w:rPr>
          <w:rFonts w:hint="eastAsia"/>
          <w:sz w:val="24"/>
        </w:rPr>
        <w:t>就业方向：</w:t>
      </w:r>
    </w:p>
    <w:p>
      <w:pPr>
        <w:spacing w:line="400" w:lineRule="exact"/>
        <w:rPr>
          <w:sz w:val="24"/>
        </w:rPr>
      </w:pPr>
      <w:r>
        <w:rPr>
          <w:rFonts w:hint="eastAsia"/>
          <w:sz w:val="24"/>
        </w:rPr>
        <w:t>几乎所有的大型组织都需要传媒专家来提供企业传媒、社区联络与人员流动项目方面的意见，并且这种人才的需求在不断增长。此外，从事消费者市场营销、媒体、公共关系、广告与数字传播等业务的私营组织也需要战略传媒学人才的加入。</w:t>
      </w:r>
    </w:p>
    <w:p>
      <w:pPr>
        <w:widowControl/>
        <w:spacing w:after="0"/>
        <w:jc w:val="left"/>
        <w:rPr>
          <w:rFonts w:ascii="SimSun" w:hAnsi="SimSun" w:eastAsia="SimSun" w:cs="SimSun"/>
          <w:sz w:val="24"/>
        </w:rPr>
      </w:pPr>
    </w:p>
    <w:p>
      <w:pPr>
        <w:widowControl/>
        <w:spacing w:after="0"/>
        <w:jc w:val="left"/>
        <w:rPr>
          <w:rFonts w:ascii="SimSun" w:hAnsi="SimSun" w:eastAsia="SimSun" w:cs="SimSun"/>
          <w:b/>
          <w:sz w:val="28"/>
          <w:szCs w:val="28"/>
        </w:rPr>
      </w:pPr>
      <w:r>
        <w:rPr>
          <w:rFonts w:hint="eastAsia" w:ascii="SimSun" w:hAnsi="SimSun" w:eastAsia="SimSun" w:cs="SimSun"/>
          <w:b/>
          <w:kern w:val="0"/>
          <w:sz w:val="28"/>
          <w:szCs w:val="28"/>
          <w:shd w:val="clear" w:color="auto" w:fill="FFFFFF"/>
          <w:lang w:bidi="ar"/>
        </w:rPr>
        <w:t>六、项目学费及管理费</w:t>
      </w:r>
    </w:p>
    <w:p>
      <w:pPr>
        <w:widowControl/>
        <w:numPr>
          <w:ilvl w:val="0"/>
          <w:numId w:val="4"/>
        </w:numPr>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西澳大学该专业本科课程学费：</w:t>
      </w:r>
    </w:p>
    <w:p>
      <w:pPr>
        <w:widowControl/>
        <w:spacing w:after="0"/>
        <w:ind w:left="216" w:leftChars="103" w:firstLine="201" w:firstLineChars="84"/>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31,</w:t>
      </w:r>
      <w:r>
        <w:rPr>
          <w:rFonts w:hint="eastAsia" w:ascii="SimSun" w:hAnsi="SimSun" w:eastAsia="SimSun" w:cs="SimSun"/>
          <w:kern w:val="0"/>
          <w:sz w:val="24"/>
          <w:shd w:val="clear" w:color="auto" w:fill="FFFFFF"/>
          <w:lang w:val="en-US" w:eastAsia="zh-CN" w:bidi="ar"/>
        </w:rPr>
        <w:t>7</w:t>
      </w:r>
      <w:r>
        <w:rPr>
          <w:rFonts w:hint="eastAsia" w:ascii="SimSun" w:hAnsi="SimSun" w:eastAsia="SimSun" w:cs="SimSun"/>
          <w:kern w:val="0"/>
          <w:sz w:val="24"/>
          <w:shd w:val="clear" w:color="auto" w:fill="FFFFFF"/>
          <w:lang w:bidi="ar"/>
        </w:rPr>
        <w:t>00澳元/学年（约15</w:t>
      </w:r>
      <w:r>
        <w:rPr>
          <w:rFonts w:hint="eastAsia" w:ascii="SimSun" w:hAnsi="SimSun" w:eastAsia="SimSun" w:cs="SimSun"/>
          <w:kern w:val="0"/>
          <w:sz w:val="24"/>
          <w:shd w:val="clear" w:color="auto" w:fill="FFFFFF"/>
          <w:lang w:val="en-US" w:eastAsia="zh-CN" w:bidi="ar"/>
        </w:rPr>
        <w:t>2</w:t>
      </w:r>
      <w:r>
        <w:rPr>
          <w:rFonts w:hint="eastAsia" w:ascii="SimSun" w:hAnsi="SimSun" w:eastAsia="SimSun" w:cs="SimSun"/>
          <w:kern w:val="0"/>
          <w:sz w:val="24"/>
          <w:shd w:val="clear" w:color="auto" w:fill="FFFFFF"/>
          <w:lang w:bidi="ar"/>
        </w:rPr>
        <w:t>,</w:t>
      </w:r>
      <w:r>
        <w:rPr>
          <w:rFonts w:hint="eastAsia" w:ascii="SimSun" w:hAnsi="SimSun" w:eastAsia="SimSun" w:cs="SimSun"/>
          <w:kern w:val="0"/>
          <w:sz w:val="24"/>
          <w:shd w:val="clear" w:color="auto" w:fill="FFFFFF"/>
          <w:lang w:val="en-US" w:eastAsia="zh-CN" w:bidi="ar"/>
        </w:rPr>
        <w:t>16</w:t>
      </w:r>
      <w:r>
        <w:rPr>
          <w:rFonts w:hint="eastAsia" w:ascii="SimSun" w:hAnsi="SimSun" w:eastAsia="SimSun" w:cs="SimSun"/>
          <w:kern w:val="0"/>
          <w:sz w:val="24"/>
          <w:shd w:val="clear" w:color="auto" w:fill="FFFFFF"/>
          <w:lang w:bidi="ar"/>
        </w:rPr>
        <w:t>0元/学年）</w:t>
      </w:r>
    </w:p>
    <w:p>
      <w:pPr>
        <w:widowControl/>
        <w:numPr>
          <w:ilvl w:val="0"/>
          <w:numId w:val="4"/>
        </w:numPr>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西澳大学该专业硕士课程总学费：</w:t>
      </w:r>
    </w:p>
    <w:p>
      <w:pPr>
        <w:widowControl/>
        <w:spacing w:after="0"/>
        <w:ind w:firstLine="420" w:firstLineChars="175"/>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val="en-US" w:eastAsia="zh-CN" w:bidi="ar"/>
        </w:rPr>
        <w:t>50,700</w:t>
      </w:r>
      <w:r>
        <w:rPr>
          <w:rFonts w:hint="eastAsia" w:ascii="SimSun" w:hAnsi="SimSun" w:eastAsia="SimSun" w:cs="SimSun"/>
          <w:kern w:val="0"/>
          <w:sz w:val="24"/>
          <w:shd w:val="clear" w:color="auto" w:fill="FFFFFF"/>
          <w:lang w:bidi="ar"/>
        </w:rPr>
        <w:t>澳元（约24</w:t>
      </w:r>
      <w:r>
        <w:rPr>
          <w:rFonts w:hint="eastAsia" w:ascii="SimSun" w:hAnsi="SimSun" w:eastAsia="SimSun" w:cs="SimSun"/>
          <w:kern w:val="0"/>
          <w:sz w:val="24"/>
          <w:shd w:val="clear" w:color="auto" w:fill="FFFFFF"/>
          <w:lang w:val="en-US" w:eastAsia="zh-CN" w:bidi="ar"/>
        </w:rPr>
        <w:t>3</w:t>
      </w:r>
      <w:r>
        <w:rPr>
          <w:rFonts w:hint="eastAsia" w:ascii="SimSun" w:hAnsi="SimSun" w:eastAsia="SimSun" w:cs="SimSun"/>
          <w:kern w:val="0"/>
          <w:sz w:val="24"/>
          <w:shd w:val="clear" w:color="auto" w:fill="FFFFFF"/>
          <w:lang w:bidi="ar"/>
        </w:rPr>
        <w:t>,</w:t>
      </w:r>
      <w:r>
        <w:rPr>
          <w:rFonts w:hint="eastAsia" w:ascii="SimSun" w:hAnsi="SimSun" w:eastAsia="SimSun" w:cs="SimSun"/>
          <w:kern w:val="0"/>
          <w:sz w:val="24"/>
          <w:shd w:val="clear" w:color="auto" w:fill="FFFFFF"/>
          <w:lang w:val="en-US" w:eastAsia="zh-CN" w:bidi="ar"/>
        </w:rPr>
        <w:t>36</w:t>
      </w:r>
      <w:r>
        <w:rPr>
          <w:rFonts w:hint="eastAsia" w:ascii="SimSun" w:hAnsi="SimSun" w:eastAsia="SimSun" w:cs="SimSun"/>
          <w:kern w:val="0"/>
          <w:sz w:val="24"/>
          <w:shd w:val="clear" w:color="auto" w:fill="FFFFFF"/>
          <w:lang w:bidi="ar"/>
        </w:rPr>
        <w:t>0元）三学期共72个学分</w:t>
      </w:r>
    </w:p>
    <w:p>
      <w:pPr>
        <w:widowControl/>
        <w:numPr>
          <w:ilvl w:val="0"/>
          <w:numId w:val="4"/>
        </w:numPr>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在澳期间生活费约20,290澳元/年（约</w:t>
      </w:r>
      <w:r>
        <w:rPr>
          <w:rFonts w:hint="eastAsia" w:ascii="SimSun" w:hAnsi="SimSun" w:eastAsia="SimSun" w:cs="SimSun"/>
          <w:kern w:val="0"/>
          <w:sz w:val="24"/>
          <w:shd w:val="clear" w:color="auto" w:fill="FFFFFF"/>
          <w:lang w:val="en-US" w:eastAsia="zh-CN" w:bidi="ar"/>
        </w:rPr>
        <w:t>97</w:t>
      </w:r>
      <w:r>
        <w:rPr>
          <w:rFonts w:hint="eastAsia" w:ascii="SimSun" w:hAnsi="SimSun" w:eastAsia="SimSun" w:cs="SimSun"/>
          <w:kern w:val="0"/>
          <w:sz w:val="24"/>
          <w:shd w:val="clear" w:color="auto" w:fill="FFFFFF"/>
          <w:lang w:bidi="ar"/>
        </w:rPr>
        <w:t>,</w:t>
      </w:r>
      <w:r>
        <w:rPr>
          <w:rFonts w:hint="eastAsia" w:ascii="SimSun" w:hAnsi="SimSun" w:eastAsia="SimSun" w:cs="SimSun"/>
          <w:kern w:val="0"/>
          <w:sz w:val="24"/>
          <w:shd w:val="clear" w:color="auto" w:fill="FFFFFF"/>
          <w:lang w:val="en-US" w:eastAsia="zh-CN" w:bidi="ar"/>
        </w:rPr>
        <w:t>392</w:t>
      </w:r>
      <w:r>
        <w:rPr>
          <w:rFonts w:hint="eastAsia" w:ascii="SimSun" w:hAnsi="SimSun" w:eastAsia="SimSun" w:cs="SimSun"/>
          <w:kern w:val="0"/>
          <w:sz w:val="24"/>
          <w:shd w:val="clear" w:color="auto" w:fill="FFFFFF"/>
          <w:lang w:bidi="ar"/>
        </w:rPr>
        <w:t>元/年）</w:t>
      </w:r>
    </w:p>
    <w:p>
      <w:pPr>
        <w:widowControl/>
        <w:numPr>
          <w:ilvl w:val="0"/>
          <w:numId w:val="4"/>
        </w:numPr>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项目管理费：人民币20,600元</w:t>
      </w:r>
    </w:p>
    <w:p>
      <w:pPr>
        <w:widowControl/>
        <w:numPr>
          <w:ilvl w:val="0"/>
          <w:numId w:val="4"/>
        </w:numPr>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回国保证金：人民币20,000元</w:t>
      </w:r>
    </w:p>
    <w:p>
      <w:pPr>
        <w:widowControl/>
        <w:spacing w:after="0"/>
        <w:ind w:firstLine="240" w:firstLineChars="10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（此保证金在学生完成学业回国返校后全额无息退回）</w:t>
      </w:r>
    </w:p>
    <w:p>
      <w:pPr>
        <w:widowControl/>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【注】</w:t>
      </w:r>
    </w:p>
    <w:p>
      <w:pPr>
        <w:widowControl/>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以上按澳币与人民币1:</w:t>
      </w:r>
      <w:r>
        <w:rPr>
          <w:rFonts w:hint="eastAsia" w:ascii="SimSun" w:hAnsi="SimSun" w:eastAsia="SimSun" w:cs="SimSun"/>
          <w:kern w:val="0"/>
          <w:sz w:val="24"/>
          <w:shd w:val="clear" w:color="auto" w:fill="FFFFFF"/>
          <w:lang w:val="en-US" w:eastAsia="zh-CN" w:bidi="ar"/>
        </w:rPr>
        <w:t>4.8</w:t>
      </w:r>
      <w:r>
        <w:rPr>
          <w:rFonts w:hint="eastAsia" w:ascii="SimSun" w:hAnsi="SimSun" w:eastAsia="SimSun" w:cs="SimSun"/>
          <w:kern w:val="0"/>
          <w:sz w:val="24"/>
          <w:shd w:val="clear" w:color="auto" w:fill="FFFFFF"/>
          <w:lang w:bidi="ar"/>
        </w:rPr>
        <w:t>汇率计算，如有变化以实际为准</w:t>
      </w:r>
    </w:p>
    <w:p>
      <w:pPr>
        <w:widowControl/>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西澳大学学费按照20</w:t>
      </w:r>
      <w:r>
        <w:rPr>
          <w:rFonts w:hint="eastAsia" w:ascii="SimSun" w:hAnsi="SimSun" w:eastAsia="SimSun" w:cs="SimSun"/>
          <w:kern w:val="0"/>
          <w:sz w:val="24"/>
          <w:shd w:val="clear" w:color="auto" w:fill="FFFFFF"/>
          <w:lang w:val="en-US" w:eastAsia="zh-CN" w:bidi="ar"/>
        </w:rPr>
        <w:t>20</w:t>
      </w:r>
      <w:r>
        <w:rPr>
          <w:rFonts w:hint="eastAsia" w:ascii="SimSun" w:hAnsi="SimSun" w:eastAsia="SimSun" w:cs="SimSun"/>
          <w:kern w:val="0"/>
          <w:sz w:val="24"/>
          <w:shd w:val="clear" w:color="auto" w:fill="FFFFFF"/>
          <w:lang w:bidi="ar"/>
        </w:rPr>
        <w:t>年官网公布学费，西澳大学官网：</w:t>
      </w:r>
    </w:p>
    <w:p>
      <w:pPr>
        <w:widowControl/>
        <w:spacing w:after="0"/>
        <w:jc w:val="left"/>
        <w:rPr>
          <w:rFonts w:ascii="SimSun" w:hAnsi="SimSun" w:eastAsia="SimSun" w:cs="SimSun"/>
          <w:kern w:val="0"/>
          <w:sz w:val="24"/>
          <w:shd w:val="clear" w:color="auto" w:fill="FFFFFF"/>
          <w:lang w:bidi="ar"/>
        </w:rPr>
      </w:pPr>
      <w:r>
        <w:fldChar w:fldCharType="begin"/>
      </w:r>
      <w:r>
        <w:instrText xml:space="preserve"> HYPERLINK "http://www.uwa.edu.au/" </w:instrText>
      </w:r>
      <w:r>
        <w:fldChar w:fldCharType="separate"/>
      </w:r>
      <w:r>
        <w:rPr>
          <w:rStyle w:val="7"/>
          <w:rFonts w:hint="eastAsia" w:ascii="SimSun" w:hAnsi="SimSun" w:eastAsia="SimSun" w:cs="SimSun"/>
          <w:kern w:val="0"/>
          <w:sz w:val="24"/>
          <w:shd w:val="clear" w:color="auto" w:fill="FFFFFF"/>
          <w:lang w:bidi="ar"/>
        </w:rPr>
        <w:t>http://www.uwa.edu.au/</w:t>
      </w:r>
      <w:r>
        <w:rPr>
          <w:rStyle w:val="7"/>
          <w:rFonts w:hint="eastAsia" w:ascii="SimSun" w:hAnsi="SimSun" w:eastAsia="SimSun" w:cs="SimSun"/>
          <w:kern w:val="0"/>
          <w:sz w:val="24"/>
          <w:shd w:val="clear" w:color="auto" w:fill="FFFFFF"/>
          <w:lang w:bidi="ar"/>
        </w:rPr>
        <w:fldChar w:fldCharType="end"/>
      </w:r>
    </w:p>
    <w:p>
      <w:pPr>
        <w:widowControl/>
        <w:spacing w:after="0"/>
        <w:jc w:val="left"/>
        <w:rPr>
          <w:rFonts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西澳大学学费每年可能有不超过7.5%的浮动，具体学费届时请以西澳大学官方通知缴费数额为准。</w:t>
      </w:r>
    </w:p>
    <w:p>
      <w:pPr>
        <w:widowControl/>
        <w:spacing w:after="0"/>
        <w:jc w:val="left"/>
        <w:rPr>
          <w:rFonts w:hint="eastAsia" w:ascii="SimSun" w:hAnsi="SimSun" w:eastAsia="SimSun" w:cs="SimSun"/>
          <w:sz w:val="24"/>
        </w:rPr>
      </w:pPr>
    </w:p>
    <w:p>
      <w:pPr>
        <w:widowControl/>
        <w:spacing w:after="0"/>
        <w:jc w:val="left"/>
        <w:rPr>
          <w:rFonts w:hint="eastAsia" w:ascii="SimSun" w:hAnsi="SimSun" w:eastAsia="SimSun" w:cs="SimSun"/>
          <w:b/>
          <w:kern w:val="0"/>
          <w:sz w:val="28"/>
          <w:szCs w:val="28"/>
          <w:shd w:val="clear" w:color="auto" w:fill="FFFFFF"/>
          <w:lang w:val="en-US" w:eastAsia="zh-CN" w:bidi="ar"/>
        </w:rPr>
      </w:pPr>
      <w:r>
        <w:rPr>
          <w:rFonts w:hint="eastAsia" w:ascii="SimSun" w:hAnsi="SimSun" w:eastAsia="SimSun" w:cs="SimSun"/>
          <w:b/>
          <w:kern w:val="0"/>
          <w:sz w:val="28"/>
          <w:szCs w:val="28"/>
          <w:shd w:val="clear" w:color="auto" w:fill="FFFFFF"/>
          <w:lang w:val="en-US" w:eastAsia="zh-CN" w:bidi="ar"/>
        </w:rPr>
        <w:t>七、报名程序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2. 提交正式申请材料并向西澳大学联络处缴纳项目费用；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3. 西澳大学确定预录取名单；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7.赴澳大利亚学习。</w:t>
      </w:r>
    </w:p>
    <w:p>
      <w:pPr>
        <w:widowControl/>
        <w:spacing w:after="0"/>
        <w:jc w:val="left"/>
        <w:rPr>
          <w:rFonts w:ascii="SimSun" w:hAnsi="SimSun" w:eastAsia="SimSun" w:cs="SimSun"/>
          <w:sz w:val="24"/>
        </w:rPr>
      </w:pPr>
    </w:p>
    <w:p>
      <w:pPr>
        <w:widowControl/>
        <w:spacing w:after="0"/>
        <w:jc w:val="left"/>
        <w:rPr>
          <w:rFonts w:ascii="SimSun" w:hAnsi="SimSun" w:eastAsia="SimSun" w:cs="SimSun"/>
          <w:b/>
          <w:sz w:val="28"/>
          <w:szCs w:val="28"/>
        </w:rPr>
      </w:pPr>
      <w:r>
        <w:rPr>
          <w:rFonts w:hint="eastAsia" w:ascii="SimSun" w:hAnsi="SimSun" w:eastAsia="SimSun" w:cs="SimSun"/>
          <w:b/>
          <w:kern w:val="0"/>
          <w:sz w:val="28"/>
          <w:szCs w:val="28"/>
          <w:shd w:val="clear" w:color="auto" w:fill="FFFFFF"/>
          <w:lang w:eastAsia="zh-CN" w:bidi="ar"/>
        </w:rPr>
        <w:t>八</w:t>
      </w:r>
      <w:r>
        <w:rPr>
          <w:rFonts w:hint="eastAsia" w:ascii="SimSun" w:hAnsi="SimSun" w:eastAsia="SimSun" w:cs="SimSun"/>
          <w:b/>
          <w:kern w:val="0"/>
          <w:sz w:val="28"/>
          <w:szCs w:val="28"/>
          <w:shd w:val="clear" w:color="auto" w:fill="FFFFFF"/>
          <w:lang w:bidi="ar"/>
        </w:rPr>
        <w:t>、报名方式 </w:t>
      </w:r>
    </w:p>
    <w:p>
      <w:pPr>
        <w:pStyle w:val="3"/>
        <w:spacing w:line="240" w:lineRule="auto"/>
        <w:rPr>
          <w:rFonts w:ascii="SimSun" w:hAnsi="SimSun" w:eastAsia="SimSun" w:cs="SimSun"/>
          <w:color w:val="000000"/>
          <w:sz w:val="24"/>
          <w:szCs w:val="24"/>
        </w:rPr>
      </w:pPr>
      <w:r>
        <w:rPr>
          <w:rFonts w:hint="eastAsia" w:ascii="SimSun" w:hAnsi="SimSun" w:eastAsia="SimSun" w:cs="SimSun"/>
          <w:color w:val="000000"/>
          <w:sz w:val="24"/>
          <w:szCs w:val="24"/>
        </w:rPr>
        <w:t>朱戈老师：电话：13247339163/微信：zhugezxwx</w:t>
      </w:r>
    </w:p>
    <w:p>
      <w:pPr>
        <w:pStyle w:val="3"/>
        <w:spacing w:line="240" w:lineRule="auto"/>
        <w:rPr>
          <w:rFonts w:ascii="SimSun" w:hAnsi="SimSun" w:eastAsia="SimSun" w:cs="SimSun"/>
          <w:color w:val="000000"/>
          <w:sz w:val="24"/>
          <w:szCs w:val="24"/>
        </w:rPr>
      </w:pPr>
      <w:r>
        <w:rPr>
          <w:rFonts w:hint="eastAsia" w:ascii="SimSun" w:hAnsi="SimSun" w:eastAsia="SimSun" w:cs="SimSun"/>
          <w:color w:val="000000"/>
          <w:sz w:val="24"/>
          <w:szCs w:val="24"/>
        </w:rPr>
        <w:t>罗老师：电话：18620715823/微信：18620715823</w:t>
      </w:r>
    </w:p>
    <w:p>
      <w:pPr>
        <w:pStyle w:val="3"/>
        <w:spacing w:line="240" w:lineRule="auto"/>
        <w:rPr>
          <w:rFonts w:ascii="SimSun" w:hAnsi="SimSun" w:eastAsia="SimSun" w:cs="SimSun"/>
          <w:color w:val="000000"/>
          <w:sz w:val="24"/>
          <w:szCs w:val="24"/>
        </w:rPr>
      </w:pPr>
      <w:r>
        <w:rPr>
          <w:rFonts w:hint="eastAsia" w:ascii="SimSun" w:hAnsi="SimSun" w:eastAsia="SimSun" w:cs="SimSun"/>
          <w:color w:val="000000"/>
          <w:sz w:val="24"/>
          <w:szCs w:val="24"/>
        </w:rPr>
        <w:t>苏老师：电话：13825029372</w:t>
      </w:r>
    </w:p>
    <w:p>
      <w:pPr>
        <w:widowControl/>
        <w:spacing w:after="0"/>
        <w:rPr>
          <w:rFonts w:hint="eastAsia" w:ascii="SimSun" w:hAnsi="SimSun" w:eastAsia="SimSun" w:cs="SimSun"/>
          <w:kern w:val="0"/>
          <w:sz w:val="24"/>
          <w:shd w:val="clear" w:color="auto" w:fill="FFFFFF"/>
          <w:lang w:bidi="ar"/>
        </w:rPr>
      </w:pPr>
      <w:r>
        <w:rPr>
          <w:rFonts w:hint="eastAsia" w:ascii="SimSun" w:hAnsi="SimSun" w:eastAsia="SimSun" w:cs="SimSun"/>
          <w:kern w:val="0"/>
          <w:sz w:val="24"/>
          <w:shd w:val="clear" w:color="auto" w:fill="FFFFFF"/>
          <w:lang w:bidi="ar"/>
        </w:rPr>
        <w:t>地址：广东财经大学新图书馆101室澳洲文化体验馆</w:t>
      </w: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bidi="ar"/>
        </w:rPr>
      </w:pPr>
    </w:p>
    <w:p>
      <w:pPr>
        <w:widowControl/>
        <w:spacing w:after="0"/>
        <w:rPr>
          <w:rFonts w:hint="eastAsia" w:ascii="SimSun" w:hAnsi="SimSun" w:eastAsia="SimSun" w:cs="SimSun"/>
          <w:kern w:val="0"/>
          <w:sz w:val="24"/>
          <w:shd w:val="clear" w:color="auto" w:fill="FFFFFF"/>
          <w:lang w:eastAsia="zh-CN" w:bidi="ar"/>
        </w:rPr>
      </w:pPr>
      <w:r>
        <w:rPr>
          <w:rFonts w:hint="eastAsia" w:ascii="SimSun" w:hAnsi="SimSun" w:eastAsia="SimSun" w:cs="SimSun"/>
          <w:kern w:val="0"/>
          <w:sz w:val="24"/>
          <w:shd w:val="clear" w:color="auto" w:fill="FFFFFF"/>
          <w:lang w:eastAsia="zh-CN" w:bidi="ar"/>
        </w:rPr>
        <w:t>附录：</w:t>
      </w:r>
    </w:p>
    <w:p>
      <w:pPr>
        <w:widowControl/>
        <w:numPr>
          <w:ilvl w:val="0"/>
          <w:numId w:val="5"/>
        </w:numPr>
        <w:spacing w:after="0"/>
        <w:jc w:val="left"/>
        <w:rPr>
          <w:rFonts w:ascii="SimSun" w:hAnsi="SimSun" w:eastAsia="SimSun" w:cs="SimSun"/>
          <w:b/>
          <w:kern w:val="0"/>
          <w:sz w:val="28"/>
          <w:szCs w:val="28"/>
          <w:shd w:val="clear" w:color="auto" w:fill="FFFFFF"/>
          <w:lang w:bidi="ar"/>
        </w:rPr>
      </w:pPr>
      <w:r>
        <w:rPr>
          <w:rFonts w:hint="eastAsia" w:ascii="SimSun" w:hAnsi="SimSun" w:eastAsia="SimSun" w:cs="SimSun"/>
          <w:b/>
          <w:kern w:val="0"/>
          <w:sz w:val="28"/>
          <w:szCs w:val="28"/>
          <w:shd w:val="clear" w:color="auto" w:fill="FFFFFF"/>
          <w:lang w:bidi="ar"/>
        </w:rPr>
        <w:t>西澳大学传播学与媒体研究本科课程：</w:t>
      </w:r>
    </w:p>
    <w:p>
      <w:pPr>
        <w:widowControl/>
        <w:numPr>
          <w:ilvl w:val="0"/>
          <w:numId w:val="6"/>
        </w:numPr>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右侧列表8门课程为西澳大学传播学与媒体研究本科阶段必修课程；</w:t>
      </w:r>
    </w:p>
    <w:p>
      <w:pPr>
        <w:widowControl/>
        <w:numPr>
          <w:ilvl w:val="0"/>
          <w:numId w:val="6"/>
        </w:numPr>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西澳大学校方非常支撑该项目，对于选课给予弹性的制度，若同学修读左侧列表广财大任一课程，可与右边西澳大学课程学分互认；</w:t>
      </w:r>
    </w:p>
    <w:p>
      <w:pPr>
        <w:widowControl/>
        <w:numPr>
          <w:ilvl w:val="0"/>
          <w:numId w:val="6"/>
        </w:numPr>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若同学们在广财大期间先修读左边列表课程，则在西澳大学可更大自由度选择修读自己喜爱的课程。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after="0"/>
              <w:jc w:val="center"/>
              <w:rPr>
                <w:rFonts w:ascii="SimSun" w:hAnsi="SimSun" w:cs="SimSun"/>
                <w:b/>
                <w:bCs/>
                <w:color w:val="000000"/>
                <w:sz w:val="24"/>
              </w:rPr>
            </w:pPr>
            <w:r>
              <w:rPr>
                <w:rFonts w:hint="eastAsia" w:ascii="SimSun" w:hAnsi="SimSun" w:cs="SimSun"/>
                <w:b/>
                <w:bCs/>
                <w:color w:val="000000"/>
                <w:sz w:val="24"/>
              </w:rPr>
              <w:t>广东财经大学</w:t>
            </w:r>
          </w:p>
          <w:p>
            <w:pPr>
              <w:widowControl/>
              <w:spacing w:after="0"/>
              <w:jc w:val="center"/>
              <w:rPr>
                <w:rFonts w:ascii="SimSun" w:hAnsi="SimSun" w:cs="SimSun"/>
                <w:b/>
                <w:bCs/>
                <w:color w:val="000000"/>
                <w:sz w:val="24"/>
              </w:rPr>
            </w:pPr>
            <w:r>
              <w:rPr>
                <w:rFonts w:hint="eastAsia" w:ascii="SimSun" w:hAnsi="SimSun" w:cs="SimSun"/>
                <w:b/>
                <w:bCs/>
                <w:color w:val="000000"/>
                <w:sz w:val="24"/>
              </w:rPr>
              <w:t>学分互认对应课程</w:t>
            </w:r>
          </w:p>
        </w:tc>
        <w:tc>
          <w:tcPr>
            <w:tcW w:w="4261" w:type="dxa"/>
          </w:tcPr>
          <w:p>
            <w:pPr>
              <w:widowControl/>
              <w:spacing w:after="0"/>
              <w:jc w:val="center"/>
              <w:rPr>
                <w:rFonts w:ascii="SimSun" w:hAnsi="SimSun" w:cs="SimSun"/>
                <w:b/>
                <w:bCs/>
                <w:color w:val="000000"/>
                <w:sz w:val="24"/>
              </w:rPr>
            </w:pPr>
            <w:r>
              <w:rPr>
                <w:rFonts w:hint="eastAsia" w:ascii="SimSun" w:hAnsi="SimSun" w:cs="SimSun"/>
                <w:b/>
                <w:bCs/>
                <w:color w:val="000000"/>
                <w:sz w:val="24"/>
              </w:rPr>
              <w:t>西澳大学</w:t>
            </w:r>
          </w:p>
          <w:p>
            <w:pPr>
              <w:widowControl/>
              <w:spacing w:after="0"/>
              <w:jc w:val="center"/>
              <w:rPr>
                <w:rFonts w:ascii="SimSun" w:hAnsi="SimSun" w:cs="SimSun"/>
                <w:color w:val="000000"/>
                <w:sz w:val="24"/>
              </w:rPr>
            </w:pPr>
            <w:r>
              <w:rPr>
                <w:rFonts w:hint="eastAsia" w:ascii="SimSun" w:hAnsi="SimSun" w:cs="SimSun"/>
                <w:b/>
                <w:bCs/>
                <w:color w:val="000000"/>
                <w:sz w:val="24"/>
              </w:rPr>
              <w:t>传播学与媒体研究本科课程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SimSun" w:hAnsi="SimSun" w:eastAsia="SimSun" w:cs="SimSun"/>
                <w:sz w:val="24"/>
              </w:rPr>
            </w:pPr>
            <w:r>
              <w:rPr>
                <w:rFonts w:hint="eastAsia" w:ascii="SimSun" w:hAnsi="SimSun" w:eastAsia="SimSun" w:cs="SimSun"/>
                <w:sz w:val="24"/>
              </w:rPr>
              <w:t>广告学</w:t>
            </w:r>
          </w:p>
          <w:p>
            <w:pPr>
              <w:jc w:val="left"/>
              <w:rPr>
                <w:rFonts w:ascii="SimSun" w:hAnsi="SimSun" w:eastAsia="SimSun" w:cs="SimSun"/>
                <w:sz w:val="24"/>
              </w:rPr>
            </w:pPr>
            <w:r>
              <w:rPr>
                <w:rFonts w:hint="eastAsia" w:ascii="SimSun" w:hAnsi="SimSun" w:eastAsia="SimSun" w:cs="SimSun"/>
                <w:sz w:val="24"/>
              </w:rPr>
              <w:t>新闻学概论</w:t>
            </w:r>
          </w:p>
          <w:p>
            <w:pPr>
              <w:widowControl/>
              <w:spacing w:after="0"/>
              <w:jc w:val="left"/>
              <w:rPr>
                <w:rFonts w:ascii="SimSun" w:hAnsi="SimSun" w:cs="SimSun"/>
                <w:color w:val="000000"/>
                <w:sz w:val="24"/>
              </w:rPr>
            </w:pPr>
            <w:r>
              <w:rPr>
                <w:rFonts w:hint="eastAsia" w:ascii="SimSun" w:hAnsi="SimSun" w:eastAsia="SimSun" w:cs="SimSun"/>
                <w:sz w:val="24"/>
              </w:rPr>
              <w:t>新闻学基础</w:t>
            </w:r>
          </w:p>
        </w:tc>
        <w:tc>
          <w:tcPr>
            <w:tcW w:w="4261" w:type="dxa"/>
          </w:tcPr>
          <w:p>
            <w:pPr>
              <w:widowControl/>
              <w:spacing w:after="0"/>
              <w:jc w:val="left"/>
              <w:rPr>
                <w:rFonts w:ascii="SimSun" w:hAnsi="SimSun" w:cs="SimSun"/>
                <w:color w:val="000000"/>
                <w:sz w:val="24"/>
              </w:rPr>
            </w:pPr>
            <w:r>
              <w:rPr>
                <w:rFonts w:hint="eastAsia" w:ascii="SimSun" w:hAnsi="SimSun" w:cs="SimSun"/>
                <w:color w:val="000000"/>
                <w:sz w:val="24"/>
              </w:rPr>
              <w:t xml:space="preserve">COMM1001 Power,Participation and Meaning </w:t>
            </w:r>
          </w:p>
          <w:p>
            <w:pPr>
              <w:widowControl/>
              <w:spacing w:after="0"/>
              <w:jc w:val="left"/>
              <w:rPr>
                <w:rFonts w:ascii="SimSun" w:hAnsi="SimSun" w:eastAsia="SimSun" w:cs="SimSun"/>
                <w:b/>
                <w:kern w:val="0"/>
                <w:sz w:val="24"/>
                <w:shd w:val="clear" w:color="auto" w:fill="FFFFFF"/>
                <w:lang w:bidi="ar"/>
              </w:rPr>
            </w:pPr>
            <w:r>
              <w:rPr>
                <w:rFonts w:hint="eastAsia" w:ascii="SimSun" w:hAnsi="SimSun" w:cs="SimSun"/>
                <w:color w:val="000000"/>
                <w:sz w:val="24"/>
              </w:rPr>
              <w:t>权力、参与和意义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SimSun" w:hAnsi="SimSun" w:eastAsia="SimSun" w:cs="SimSun"/>
                <w:sz w:val="24"/>
              </w:rPr>
            </w:pPr>
            <w:r>
              <w:rPr>
                <w:rFonts w:hint="eastAsia" w:ascii="SimSun" w:hAnsi="SimSun" w:eastAsia="SimSun" w:cs="SimSun"/>
                <w:sz w:val="24"/>
              </w:rPr>
              <w:t>新媒体概论</w:t>
            </w:r>
          </w:p>
          <w:p>
            <w:pPr>
              <w:widowControl/>
              <w:spacing w:after="0"/>
              <w:jc w:val="left"/>
              <w:rPr>
                <w:rFonts w:ascii="SimSun" w:hAnsi="SimSun" w:cs="SimSun"/>
                <w:color w:val="000000"/>
                <w:sz w:val="24"/>
              </w:rPr>
            </w:pPr>
            <w:r>
              <w:rPr>
                <w:rFonts w:hint="eastAsia" w:ascii="SimSun" w:hAnsi="SimSun" w:eastAsia="SimSun" w:cs="SimSun"/>
                <w:sz w:val="24"/>
              </w:rPr>
              <w:t>网站规划与设计</w:t>
            </w:r>
          </w:p>
        </w:tc>
        <w:tc>
          <w:tcPr>
            <w:tcW w:w="4261" w:type="dxa"/>
          </w:tcPr>
          <w:p>
            <w:pPr>
              <w:widowControl/>
              <w:spacing w:after="0"/>
              <w:jc w:val="left"/>
              <w:rPr>
                <w:rFonts w:ascii="SimSun" w:hAnsi="SimSun" w:cs="SimSun"/>
                <w:color w:val="000000"/>
                <w:sz w:val="24"/>
              </w:rPr>
            </w:pPr>
            <w:r>
              <w:rPr>
                <w:rFonts w:hint="eastAsia" w:ascii="SimSun" w:hAnsi="SimSun" w:cs="SimSun"/>
                <w:color w:val="000000"/>
                <w:sz w:val="24"/>
              </w:rPr>
              <w:t>COMM1002 Cultures,New media and Communication</w:t>
            </w:r>
          </w:p>
          <w:p>
            <w:pPr>
              <w:widowControl/>
              <w:spacing w:after="0"/>
              <w:jc w:val="left"/>
              <w:rPr>
                <w:rFonts w:ascii="SimSun" w:hAnsi="SimSun" w:cs="SimSun"/>
                <w:color w:val="000000"/>
                <w:sz w:val="24"/>
              </w:rPr>
            </w:pPr>
            <w:r>
              <w:rPr>
                <w:rFonts w:hint="eastAsia" w:ascii="SimSun" w:hAnsi="SimSun" w:cs="SimSun"/>
                <w:color w:val="000000"/>
                <w:sz w:val="24"/>
              </w:rPr>
              <w:t>文化，新媒体与传播学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传播心理学</w:t>
            </w:r>
          </w:p>
          <w:p>
            <w:pPr>
              <w:widowControl/>
              <w:spacing w:after="0"/>
              <w:jc w:val="left"/>
              <w:rPr>
                <w:rFonts w:ascii="SimSun" w:hAnsi="SimSun" w:cs="SimSun"/>
                <w:color w:val="000000"/>
                <w:sz w:val="24"/>
              </w:rPr>
            </w:pPr>
            <w:r>
              <w:rPr>
                <w:rFonts w:hint="eastAsia" w:ascii="SimSun" w:hAnsi="SimSun" w:eastAsia="SimSun" w:cs="SimSun"/>
                <w:bCs/>
                <w:kern w:val="0"/>
                <w:sz w:val="24"/>
                <w:shd w:val="clear" w:color="auto" w:fill="FFFFFF"/>
                <w:lang w:bidi="ar"/>
              </w:rPr>
              <w:t>广播电视学</w:t>
            </w:r>
          </w:p>
        </w:tc>
        <w:tc>
          <w:tcPr>
            <w:tcW w:w="4261" w:type="dxa"/>
          </w:tcPr>
          <w:p>
            <w:pPr>
              <w:widowControl/>
              <w:spacing w:after="0"/>
              <w:jc w:val="left"/>
              <w:rPr>
                <w:rFonts w:ascii="SimSun" w:hAnsi="SimSun" w:cs="SimSun"/>
                <w:color w:val="000000"/>
                <w:sz w:val="24"/>
              </w:rPr>
            </w:pPr>
            <w:r>
              <w:rPr>
                <w:rFonts w:hint="eastAsia" w:ascii="SimSun" w:hAnsi="SimSun" w:cs="SimSun"/>
                <w:color w:val="000000"/>
                <w:sz w:val="24"/>
              </w:rPr>
              <w:t xml:space="preserve">COMM2001 Communication and Mass Media </w:t>
            </w:r>
          </w:p>
          <w:p>
            <w:pPr>
              <w:widowControl/>
              <w:spacing w:after="0"/>
              <w:jc w:val="left"/>
              <w:rPr>
                <w:rFonts w:ascii="SimSun" w:hAnsi="SimSun" w:eastAsia="SimSun" w:cs="SimSun"/>
                <w:b/>
                <w:kern w:val="0"/>
                <w:sz w:val="24"/>
                <w:shd w:val="clear" w:color="auto" w:fill="FFFFFF"/>
                <w:lang w:bidi="ar"/>
              </w:rPr>
            </w:pPr>
            <w:r>
              <w:rPr>
                <w:rFonts w:hint="eastAsia" w:ascii="SimSun" w:hAnsi="SimSun" w:cs="SimSun"/>
                <w:color w:val="000000"/>
                <w:sz w:val="24"/>
              </w:rPr>
              <w:t>传播与大众传媒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动画设计基础</w:t>
            </w:r>
          </w:p>
          <w:p>
            <w:pPr>
              <w:widowControl/>
              <w:spacing w:after="0"/>
              <w:jc w:val="left"/>
              <w:rPr>
                <w:rFonts w:ascii="SimSun" w:hAnsi="SimSun" w:cs="SimSun"/>
                <w:color w:val="000000"/>
                <w:sz w:val="24"/>
              </w:rPr>
            </w:pPr>
            <w:r>
              <w:rPr>
                <w:rFonts w:hint="eastAsia" w:ascii="SimSun" w:hAnsi="SimSun" w:eastAsia="SimSun" w:cs="SimSun"/>
                <w:bCs/>
                <w:kern w:val="0"/>
                <w:sz w:val="24"/>
                <w:shd w:val="clear" w:color="auto" w:fill="FFFFFF"/>
                <w:lang w:bidi="ar"/>
              </w:rPr>
              <w:t>影视美学概论</w:t>
            </w:r>
          </w:p>
        </w:tc>
        <w:tc>
          <w:tcPr>
            <w:tcW w:w="4261" w:type="dxa"/>
          </w:tcPr>
          <w:p>
            <w:pPr>
              <w:widowControl/>
              <w:spacing w:after="0"/>
              <w:jc w:val="left"/>
              <w:rPr>
                <w:rFonts w:ascii="SimSun" w:hAnsi="SimSun" w:cs="SimSun"/>
                <w:color w:val="000000"/>
                <w:sz w:val="24"/>
              </w:rPr>
            </w:pPr>
            <w:r>
              <w:rPr>
                <w:rFonts w:hint="eastAsia" w:ascii="SimSun" w:hAnsi="SimSun" w:cs="SimSun"/>
                <w:color w:val="000000"/>
                <w:sz w:val="24"/>
              </w:rPr>
              <w:t>COMM2002 Digital Media</w:t>
            </w:r>
          </w:p>
          <w:p>
            <w:pPr>
              <w:widowControl/>
              <w:spacing w:after="0"/>
              <w:jc w:val="left"/>
              <w:rPr>
                <w:rFonts w:ascii="SimSun" w:hAnsi="SimSun" w:eastAsia="SimSun" w:cs="SimSun"/>
                <w:b/>
                <w:kern w:val="0"/>
                <w:sz w:val="24"/>
                <w:shd w:val="clear" w:color="auto" w:fill="FFFFFF"/>
                <w:lang w:bidi="ar"/>
              </w:rPr>
            </w:pPr>
            <w:r>
              <w:rPr>
                <w:rFonts w:hint="eastAsia" w:ascii="SimSun" w:hAnsi="SimSun" w:cs="SimSun"/>
                <w:color w:val="000000"/>
                <w:sz w:val="24"/>
              </w:rPr>
              <w:t>数字媒体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SimSun" w:hAnsi="SimSun" w:eastAsia="SimSun" w:cs="SimSun"/>
                <w:sz w:val="24"/>
              </w:rPr>
            </w:pPr>
            <w:r>
              <w:rPr>
                <w:rFonts w:hint="eastAsia" w:ascii="SimSun" w:hAnsi="SimSun" w:eastAsia="SimSun" w:cs="SimSun"/>
                <w:sz w:val="24"/>
              </w:rPr>
              <w:t>公共关系学</w:t>
            </w:r>
          </w:p>
          <w:p>
            <w:pPr>
              <w:jc w:val="left"/>
              <w:rPr>
                <w:rFonts w:ascii="SimSun" w:hAnsi="SimSun" w:eastAsia="SimSun" w:cs="SimSun"/>
                <w:sz w:val="24"/>
              </w:rPr>
            </w:pPr>
            <w:r>
              <w:rPr>
                <w:rFonts w:hint="eastAsia" w:ascii="SimSun" w:hAnsi="SimSun" w:eastAsia="SimSun" w:cs="SimSun"/>
                <w:sz w:val="24"/>
              </w:rPr>
              <w:t>市场营销学</w:t>
            </w:r>
          </w:p>
          <w:p>
            <w:pPr>
              <w:widowControl/>
              <w:spacing w:after="0"/>
              <w:jc w:val="left"/>
              <w:rPr>
                <w:rFonts w:ascii="SimSun" w:hAnsi="SimSun" w:cs="SimSun"/>
                <w:color w:val="000000"/>
                <w:sz w:val="24"/>
              </w:rPr>
            </w:pPr>
            <w:r>
              <w:rPr>
                <w:rFonts w:hint="eastAsia" w:ascii="SimSun" w:hAnsi="SimSun" w:eastAsia="SimSun" w:cs="SimSun"/>
                <w:sz w:val="24"/>
              </w:rPr>
              <w:t>毕业实习I (校内仿真综合实习)</w:t>
            </w:r>
          </w:p>
        </w:tc>
        <w:tc>
          <w:tcPr>
            <w:tcW w:w="4261" w:type="dxa"/>
          </w:tcPr>
          <w:p>
            <w:pPr>
              <w:widowControl/>
              <w:spacing w:after="0"/>
              <w:jc w:val="left"/>
              <w:rPr>
                <w:rFonts w:ascii="SimSun" w:hAnsi="SimSun" w:cs="SimSun"/>
                <w:color w:val="000000"/>
                <w:sz w:val="24"/>
              </w:rPr>
            </w:pPr>
            <w:r>
              <w:rPr>
                <w:rFonts w:hint="eastAsia" w:ascii="SimSun" w:hAnsi="SimSun" w:cs="SimSun"/>
                <w:color w:val="000000"/>
                <w:sz w:val="24"/>
              </w:rPr>
              <w:t xml:space="preserve">COMM3001 Case studies in communication </w:t>
            </w:r>
          </w:p>
          <w:p>
            <w:pPr>
              <w:widowControl/>
              <w:spacing w:after="0"/>
              <w:jc w:val="left"/>
              <w:rPr>
                <w:rFonts w:ascii="SimSun" w:hAnsi="SimSun" w:eastAsia="SimSun" w:cs="SimSun"/>
                <w:b/>
                <w:kern w:val="0"/>
                <w:sz w:val="24"/>
                <w:shd w:val="clear" w:color="auto" w:fill="FFFFFF"/>
                <w:lang w:bidi="ar"/>
              </w:rPr>
            </w:pPr>
            <w:r>
              <w:rPr>
                <w:rFonts w:hint="eastAsia" w:ascii="SimSun" w:hAnsi="SimSun" w:cs="SimSun"/>
                <w:color w:val="000000"/>
                <w:sz w:val="24"/>
              </w:rPr>
              <w:t>传播学案例研究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261" w:type="dxa"/>
          </w:tcPr>
          <w:p>
            <w:pPr>
              <w:widowControl/>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广播电视学</w:t>
            </w:r>
          </w:p>
          <w:p>
            <w:pPr>
              <w:widowControl/>
              <w:spacing w:after="0"/>
              <w:jc w:val="left"/>
              <w:rPr>
                <w:rFonts w:ascii="SimSun" w:hAnsi="SimSun" w:cs="SimSun"/>
                <w:color w:val="000000"/>
                <w:sz w:val="24"/>
              </w:rPr>
            </w:pPr>
            <w:r>
              <w:rPr>
                <w:rFonts w:hint="eastAsia" w:ascii="SimSun" w:hAnsi="SimSun" w:eastAsia="SimSun" w:cs="SimSun"/>
                <w:bCs/>
                <w:kern w:val="0"/>
                <w:sz w:val="24"/>
                <w:shd w:val="clear" w:color="auto" w:fill="FFFFFF"/>
                <w:lang w:bidi="ar"/>
              </w:rPr>
              <w:t>新闻摄影</w:t>
            </w:r>
          </w:p>
        </w:tc>
        <w:tc>
          <w:tcPr>
            <w:tcW w:w="4261" w:type="dxa"/>
          </w:tcPr>
          <w:p>
            <w:pPr>
              <w:widowControl/>
              <w:spacing w:after="0"/>
              <w:jc w:val="left"/>
              <w:rPr>
                <w:rFonts w:ascii="SimSun" w:hAnsi="SimSun" w:eastAsia="SimSun" w:cs="SimSun"/>
                <w:b/>
                <w:kern w:val="0"/>
                <w:sz w:val="24"/>
                <w:shd w:val="clear" w:color="auto" w:fill="FFFFFF"/>
                <w:lang w:bidi="ar"/>
              </w:rPr>
            </w:pPr>
            <w:r>
              <w:rPr>
                <w:rFonts w:hint="eastAsia" w:ascii="SimSun" w:hAnsi="SimSun" w:cs="SimSun"/>
                <w:color w:val="000000"/>
                <w:sz w:val="24"/>
              </w:rPr>
              <w:t>COMM3002 Media Production Project 媒体制作项目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研究方法</w:t>
            </w:r>
          </w:p>
          <w:p>
            <w:pPr>
              <w:widowControl/>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基础写作</w:t>
            </w:r>
          </w:p>
          <w:p>
            <w:pPr>
              <w:widowControl/>
              <w:spacing w:after="0"/>
              <w:jc w:val="left"/>
              <w:rPr>
                <w:rFonts w:ascii="SimSun" w:hAnsi="SimSun" w:cs="SimSun"/>
                <w:color w:val="000000"/>
                <w:sz w:val="24"/>
              </w:rPr>
            </w:pPr>
            <w:r>
              <w:rPr>
                <w:rFonts w:hint="eastAsia" w:ascii="SimSun" w:hAnsi="SimSun" w:eastAsia="SimSun" w:cs="SimSun"/>
                <w:bCs/>
                <w:kern w:val="0"/>
                <w:sz w:val="24"/>
                <w:shd w:val="clear" w:color="auto" w:fill="FFFFFF"/>
                <w:lang w:bidi="ar"/>
              </w:rPr>
              <w:t>传媒运作与管理</w:t>
            </w:r>
          </w:p>
        </w:tc>
        <w:tc>
          <w:tcPr>
            <w:tcW w:w="4261" w:type="dxa"/>
          </w:tcPr>
          <w:p>
            <w:pPr>
              <w:widowControl/>
              <w:spacing w:after="0"/>
              <w:jc w:val="left"/>
              <w:rPr>
                <w:rFonts w:ascii="SimSun" w:hAnsi="SimSun" w:cs="SimSun"/>
                <w:color w:val="000000"/>
                <w:sz w:val="24"/>
              </w:rPr>
            </w:pPr>
            <w:r>
              <w:rPr>
                <w:rFonts w:hint="eastAsia" w:ascii="SimSun" w:hAnsi="SimSun" w:cs="SimSun"/>
                <w:color w:val="000000"/>
                <w:sz w:val="24"/>
              </w:rPr>
              <w:t>COMM3003 Designing Play</w:t>
            </w:r>
          </w:p>
          <w:p>
            <w:pPr>
              <w:widowControl/>
              <w:spacing w:after="0"/>
              <w:jc w:val="left"/>
              <w:rPr>
                <w:rFonts w:ascii="SimSun" w:hAnsi="SimSun" w:cs="SimSun"/>
                <w:color w:val="000000"/>
                <w:sz w:val="24"/>
              </w:rPr>
            </w:pPr>
            <w:r>
              <w:rPr>
                <w:rFonts w:hint="eastAsia" w:ascii="SimSun" w:hAnsi="SimSun" w:cs="SimSun"/>
                <w:color w:val="000000"/>
                <w:sz w:val="24"/>
              </w:rPr>
              <w:t>传媒与游戏互动设计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新闻采编</w:t>
            </w:r>
          </w:p>
          <w:p>
            <w:pPr>
              <w:widowControl/>
              <w:spacing w:after="0"/>
              <w:jc w:val="left"/>
              <w:rPr>
                <w:rFonts w:ascii="SimSun" w:hAnsi="SimSun" w:eastAsia="SimSun" w:cs="SimSun"/>
                <w:bCs/>
                <w:kern w:val="0"/>
                <w:sz w:val="24"/>
                <w:shd w:val="clear" w:color="auto" w:fill="FFFFFF"/>
                <w:lang w:bidi="ar"/>
              </w:rPr>
            </w:pPr>
            <w:r>
              <w:rPr>
                <w:rFonts w:hint="eastAsia" w:ascii="SimSun" w:hAnsi="SimSun" w:eastAsia="SimSun" w:cs="SimSun"/>
                <w:bCs/>
                <w:kern w:val="0"/>
                <w:sz w:val="24"/>
                <w:shd w:val="clear" w:color="auto" w:fill="FFFFFF"/>
                <w:lang w:bidi="ar"/>
              </w:rPr>
              <w:t>新闻写作</w:t>
            </w:r>
          </w:p>
          <w:p>
            <w:pPr>
              <w:widowControl/>
              <w:spacing w:after="0"/>
              <w:jc w:val="left"/>
              <w:rPr>
                <w:rFonts w:ascii="SimSun" w:hAnsi="SimSun" w:cs="SimSun"/>
                <w:color w:val="000000"/>
                <w:sz w:val="24"/>
              </w:rPr>
            </w:pPr>
            <w:r>
              <w:rPr>
                <w:rFonts w:hint="eastAsia" w:ascii="SimSun" w:hAnsi="SimSun" w:eastAsia="SimSun" w:cs="SimSun"/>
                <w:bCs/>
                <w:kern w:val="0"/>
                <w:sz w:val="24"/>
                <w:shd w:val="clear" w:color="auto" w:fill="FFFFFF"/>
                <w:lang w:bidi="ar"/>
              </w:rPr>
              <w:t>新闻传播策划</w:t>
            </w:r>
          </w:p>
        </w:tc>
        <w:tc>
          <w:tcPr>
            <w:tcW w:w="4261" w:type="dxa"/>
          </w:tcPr>
          <w:p>
            <w:pPr>
              <w:rPr>
                <w:rFonts w:ascii="SimSun" w:hAnsi="SimSun" w:cs="SimSun"/>
                <w:color w:val="000000"/>
                <w:sz w:val="24"/>
              </w:rPr>
            </w:pPr>
            <w:r>
              <w:rPr>
                <w:rFonts w:hint="eastAsia" w:ascii="SimSun" w:hAnsi="SimSun" w:cs="SimSun"/>
                <w:color w:val="000000"/>
                <w:sz w:val="24"/>
              </w:rPr>
              <w:t xml:space="preserve">COMM3004 Journalism Practice </w:t>
            </w:r>
          </w:p>
          <w:p>
            <w:pPr>
              <w:rPr>
                <w:rFonts w:ascii="SimSun" w:hAnsi="SimSun" w:eastAsia="SimSun" w:cs="SimSun"/>
                <w:b/>
                <w:kern w:val="0"/>
                <w:sz w:val="24"/>
                <w:shd w:val="clear" w:color="auto" w:fill="FFFFFF"/>
                <w:lang w:bidi="ar"/>
              </w:rPr>
            </w:pPr>
            <w:r>
              <w:rPr>
                <w:rFonts w:hint="eastAsia" w:ascii="SimSun" w:hAnsi="SimSun" w:cs="SimSun"/>
                <w:color w:val="000000"/>
                <w:sz w:val="24"/>
              </w:rPr>
              <w:t>新闻实践</w:t>
            </w:r>
          </w:p>
        </w:tc>
      </w:tr>
    </w:tbl>
    <w:p>
      <w:pPr>
        <w:widowControl/>
        <w:spacing w:after="0"/>
        <w:jc w:val="left"/>
        <w:rPr>
          <w:rFonts w:ascii="SimSun" w:hAnsi="SimSun" w:eastAsia="SimSun" w:cs="SimSun"/>
          <w:b/>
          <w:kern w:val="0"/>
          <w:sz w:val="28"/>
          <w:szCs w:val="28"/>
          <w:shd w:val="clear" w:color="auto" w:fill="FFFFFF"/>
          <w:lang w:bidi="ar"/>
        </w:rPr>
      </w:pPr>
    </w:p>
    <w:p>
      <w:pPr>
        <w:widowControl/>
        <w:spacing w:after="0"/>
        <w:jc w:val="left"/>
        <w:rPr>
          <w:rFonts w:ascii="SimSun" w:hAnsi="SimSun" w:eastAsia="SimSun" w:cs="SimSun"/>
          <w:color w:val="000000"/>
          <w:sz w:val="24"/>
          <w:shd w:val="clear" w:color="auto" w:fill="FFFFFF"/>
        </w:rPr>
      </w:pPr>
      <w:r>
        <w:rPr>
          <w:rFonts w:hint="eastAsia" w:ascii="SimSun" w:hAnsi="SimSun" w:eastAsia="SimSun" w:cs="SimSun"/>
          <w:b/>
          <w:kern w:val="0"/>
          <w:sz w:val="28"/>
          <w:szCs w:val="28"/>
          <w:shd w:val="clear" w:color="auto" w:fill="FFFFFF"/>
          <w:lang w:bidi="ar"/>
        </w:rPr>
        <w:t>2.西澳大学战略传媒硕士学位课程</w:t>
      </w:r>
    </w:p>
    <w:p>
      <w:pPr>
        <w:pStyle w:val="3"/>
        <w:shd w:val="clear" w:color="auto" w:fill="FFFFFF"/>
        <w:spacing w:after="263" w:line="36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shd w:val="clear" w:color="auto" w:fill="FFFFFF"/>
        </w:rPr>
        <w:t>战略传媒硕士开设一年三学期的课程（第一学期、第二学期和夏季学期）。学生需完成72学分方可顺利毕业。学生有</w:t>
      </w:r>
      <w:r>
        <w:rPr>
          <w:rFonts w:hint="eastAsia" w:ascii="SimSun" w:hAnsi="SimSun" w:eastAsia="SimSun" w:cs="SimSun"/>
          <w:b/>
          <w:bCs/>
          <w:color w:val="000000"/>
          <w:sz w:val="24"/>
          <w:szCs w:val="24"/>
          <w:shd w:val="clear" w:color="auto" w:fill="FFFFFF"/>
        </w:rPr>
        <w:t>两种学习模式</w:t>
      </w:r>
      <w:r>
        <w:rPr>
          <w:rFonts w:hint="eastAsia" w:ascii="SimSun" w:hAnsi="SimSun" w:eastAsia="SimSun" w:cs="SimSun"/>
          <w:color w:val="000000"/>
          <w:sz w:val="24"/>
          <w:szCs w:val="24"/>
          <w:shd w:val="clear" w:color="auto" w:fill="FFFFFF"/>
        </w:rPr>
        <w:t>可供选择：1、</w:t>
      </w:r>
      <w:r>
        <w:rPr>
          <w:rFonts w:hint="eastAsia" w:ascii="SimSun" w:hAnsi="SimSun" w:eastAsia="SimSun" w:cs="SimSun"/>
          <w:color w:val="000000"/>
          <w:sz w:val="24"/>
          <w:szCs w:val="24"/>
        </w:rPr>
        <w:t>授课＋论文学习模式</w:t>
      </w:r>
      <w:r>
        <w:rPr>
          <w:rFonts w:hint="eastAsia" w:ascii="SimSun" w:hAnsi="SimSun" w:eastAsia="SimSun" w:cs="SimSun"/>
          <w:color w:val="000000"/>
          <w:sz w:val="24"/>
          <w:szCs w:val="24"/>
          <w:shd w:val="clear" w:color="auto" w:fill="FFFFFF"/>
        </w:rPr>
        <w:t>；2、纯授课型学习模式。</w:t>
      </w:r>
    </w:p>
    <w:p>
      <w:pPr>
        <w:pStyle w:val="3"/>
        <w:shd w:val="clear" w:color="auto" w:fill="FFFFFF"/>
        <w:spacing w:after="263" w:line="24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shd w:val="clear" w:color="auto" w:fill="FFFFFF"/>
        </w:rPr>
        <w:t>*入读西澳大学硕士要求获得本科学位，且相关课程成绩达到西澳大学标准65%。</w:t>
      </w:r>
    </w:p>
    <w:p>
      <w:pPr>
        <w:pStyle w:val="3"/>
        <w:shd w:val="clear" w:color="auto" w:fill="FFFFFF"/>
        <w:spacing w:after="263" w:line="24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shd w:val="clear" w:color="auto" w:fill="FFFFFF"/>
        </w:rPr>
        <w:t>课程列表：</w:t>
      </w:r>
    </w:p>
    <w:p>
      <w:pPr>
        <w:pStyle w:val="3"/>
        <w:shd w:val="clear" w:color="auto" w:fill="FFFFFF"/>
        <w:spacing w:after="263" w:line="36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shd w:val="clear" w:color="auto" w:fill="FFFFFF"/>
        </w:rPr>
        <w:t>(1) 两种学习模式必需修读6门必修课程 (36 个学分):</w:t>
      </w:r>
    </w:p>
    <w:tbl>
      <w:tblPr>
        <w:tblStyle w:val="4"/>
        <w:tblW w:w="7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40"/>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340" w:type="dxa"/>
            <w:shd w:val="clear" w:color="auto" w:fill="FFFFFF"/>
            <w:tcMar>
              <w:top w:w="53" w:type="dxa"/>
              <w:left w:w="105" w:type="dxa"/>
              <w:bottom w:w="53" w:type="dxa"/>
              <w:right w:w="105" w:type="dxa"/>
            </w:tcMar>
            <w:vAlign w:val="center"/>
          </w:tcPr>
          <w:p>
            <w:pPr>
              <w:widowControl/>
              <w:jc w:val="center"/>
              <w:textAlignment w:val="top"/>
              <w:rPr>
                <w:rFonts w:ascii="SimSun" w:hAnsi="SimSun" w:eastAsia="SimSun" w:cs="SimSun"/>
                <w:color w:val="000000"/>
                <w:sz w:val="24"/>
              </w:rPr>
            </w:pPr>
            <w:r>
              <w:fldChar w:fldCharType="begin"/>
            </w:r>
            <w:r>
              <w:instrText xml:space="preserve"> HYPERLINK "http://handbooks.uwa.edu.au/units/unitdetails?code=COMM5701" </w:instrText>
            </w:r>
            <w:r>
              <w:fldChar w:fldCharType="separate"/>
            </w:r>
            <w:r>
              <w:rPr>
                <w:rStyle w:val="7"/>
                <w:rFonts w:hint="eastAsia" w:ascii="SimSun" w:hAnsi="SimSun" w:eastAsia="SimSun" w:cs="SimSun"/>
                <w:color w:val="000000"/>
                <w:sz w:val="24"/>
              </w:rPr>
              <w:t>COMM5701</w:t>
            </w:r>
            <w:r>
              <w:rPr>
                <w:rStyle w:val="7"/>
                <w:rFonts w:hint="eastAsia" w:ascii="SimSun" w:hAnsi="SimSun" w:eastAsia="SimSun" w:cs="SimSun"/>
                <w:color w:val="000000"/>
                <w:sz w:val="24"/>
              </w:rPr>
              <w:fldChar w:fldCharType="end"/>
            </w:r>
          </w:p>
        </w:tc>
        <w:tc>
          <w:tcPr>
            <w:tcW w:w="6263" w:type="dxa"/>
            <w:shd w:val="clear" w:color="auto" w:fill="FFFFFF"/>
            <w:tcMar>
              <w:top w:w="53" w:type="dxa"/>
              <w:left w:w="105" w:type="dxa"/>
              <w:bottom w:w="53" w:type="dxa"/>
              <w:right w:w="105" w:type="dxa"/>
            </w:tcMar>
            <w:vAlign w:val="center"/>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Strategic Communications in a Digital Era</w:t>
            </w:r>
          </w:p>
          <w:p>
            <w:pPr>
              <w:widowControl/>
              <w:jc w:val="left"/>
              <w:textAlignment w:val="top"/>
              <w:rPr>
                <w:rFonts w:ascii="SimSun" w:hAnsi="SimSun" w:eastAsia="SimSun" w:cs="SimSun"/>
                <w:color w:val="000000"/>
                <w:sz w:val="24"/>
              </w:rPr>
            </w:pPr>
            <w:r>
              <w:rPr>
                <w:rFonts w:hint="eastAsia" w:ascii="SimSun" w:hAnsi="SimSun" w:eastAsia="SimSun" w:cs="SimSun"/>
                <w:color w:val="000000"/>
                <w:sz w:val="24"/>
              </w:rPr>
              <w:t>数字时代的策略沟通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340" w:type="dxa"/>
            <w:shd w:val="clear" w:color="auto" w:fill="FFFFFF"/>
            <w:tcMar>
              <w:top w:w="53" w:type="dxa"/>
              <w:left w:w="105" w:type="dxa"/>
              <w:bottom w:w="53" w:type="dxa"/>
              <w:right w:w="105" w:type="dxa"/>
            </w:tcMar>
            <w:vAlign w:val="center"/>
          </w:tcPr>
          <w:p>
            <w:pPr>
              <w:widowControl/>
              <w:jc w:val="center"/>
              <w:textAlignment w:val="top"/>
              <w:rPr>
                <w:rFonts w:ascii="SimSun" w:hAnsi="SimSun" w:eastAsia="SimSun" w:cs="SimSun"/>
                <w:color w:val="000000"/>
                <w:sz w:val="24"/>
              </w:rPr>
            </w:pPr>
            <w:r>
              <w:fldChar w:fldCharType="begin"/>
            </w:r>
            <w:r>
              <w:instrText xml:space="preserve"> HYPERLINK "http://handbooks.uwa.edu.au/units/unitdetails?code=COMM5702" </w:instrText>
            </w:r>
            <w:r>
              <w:fldChar w:fldCharType="separate"/>
            </w:r>
            <w:r>
              <w:rPr>
                <w:rStyle w:val="7"/>
                <w:rFonts w:hint="eastAsia" w:ascii="SimSun" w:hAnsi="SimSun" w:eastAsia="SimSun" w:cs="SimSun"/>
                <w:color w:val="000000"/>
                <w:sz w:val="24"/>
              </w:rPr>
              <w:t>COMM5702</w:t>
            </w:r>
            <w:r>
              <w:rPr>
                <w:rStyle w:val="7"/>
                <w:rFonts w:hint="eastAsia" w:ascii="SimSun" w:hAnsi="SimSun" w:eastAsia="SimSun" w:cs="SimSun"/>
                <w:color w:val="000000"/>
                <w:sz w:val="24"/>
              </w:rPr>
              <w:fldChar w:fldCharType="end"/>
            </w:r>
          </w:p>
        </w:tc>
        <w:tc>
          <w:tcPr>
            <w:tcW w:w="6263" w:type="dxa"/>
            <w:shd w:val="clear" w:color="auto" w:fill="FFFFFF"/>
            <w:tcMar>
              <w:top w:w="53" w:type="dxa"/>
              <w:left w:w="105" w:type="dxa"/>
              <w:bottom w:w="53" w:type="dxa"/>
              <w:right w:w="105" w:type="dxa"/>
            </w:tcMar>
            <w:vAlign w:val="center"/>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Digital Media: Theory and Practice</w:t>
            </w:r>
          </w:p>
          <w:p>
            <w:pPr>
              <w:widowControl/>
              <w:jc w:val="left"/>
              <w:textAlignment w:val="top"/>
              <w:rPr>
                <w:rFonts w:ascii="SimSun" w:hAnsi="SimSun" w:eastAsia="SimSun" w:cs="SimSun"/>
                <w:color w:val="000000"/>
                <w:sz w:val="24"/>
              </w:rPr>
            </w:pPr>
            <w:r>
              <w:rPr>
                <w:rFonts w:hint="eastAsia" w:ascii="SimSun" w:hAnsi="SimSun" w:eastAsia="SimSun" w:cs="SimSun"/>
                <w:color w:val="000000"/>
                <w:kern w:val="0"/>
                <w:sz w:val="24"/>
                <w:lang w:bidi="ar"/>
              </w:rPr>
              <w:t>数字媒体：理论和实践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40" w:type="dxa"/>
            <w:shd w:val="clear" w:color="auto" w:fill="FFFFFF"/>
            <w:tcMar>
              <w:top w:w="53" w:type="dxa"/>
              <w:left w:w="105" w:type="dxa"/>
              <w:bottom w:w="53" w:type="dxa"/>
              <w:right w:w="105" w:type="dxa"/>
            </w:tcMar>
            <w:vAlign w:val="center"/>
          </w:tcPr>
          <w:p>
            <w:pPr>
              <w:widowControl/>
              <w:jc w:val="center"/>
              <w:textAlignment w:val="top"/>
              <w:rPr>
                <w:rFonts w:ascii="SimSun" w:hAnsi="SimSun" w:eastAsia="SimSun" w:cs="SimSun"/>
                <w:color w:val="000000"/>
                <w:sz w:val="24"/>
              </w:rPr>
            </w:pPr>
            <w:r>
              <w:fldChar w:fldCharType="begin"/>
            </w:r>
            <w:r>
              <w:instrText xml:space="preserve"> HYPERLINK "http://handbooks.uwa.edu.au/units/unitdetails?code=COMM5703" </w:instrText>
            </w:r>
            <w:r>
              <w:fldChar w:fldCharType="separate"/>
            </w:r>
            <w:r>
              <w:rPr>
                <w:rStyle w:val="7"/>
                <w:rFonts w:hint="eastAsia" w:ascii="SimSun" w:hAnsi="SimSun" w:eastAsia="SimSun" w:cs="SimSun"/>
                <w:color w:val="000000"/>
                <w:sz w:val="24"/>
              </w:rPr>
              <w:t>COMM5703</w:t>
            </w:r>
            <w:r>
              <w:rPr>
                <w:rStyle w:val="7"/>
                <w:rFonts w:hint="eastAsia" w:ascii="SimSun" w:hAnsi="SimSun" w:eastAsia="SimSun" w:cs="SimSun"/>
                <w:color w:val="000000"/>
                <w:sz w:val="24"/>
              </w:rPr>
              <w:fldChar w:fldCharType="end"/>
            </w:r>
          </w:p>
        </w:tc>
        <w:tc>
          <w:tcPr>
            <w:tcW w:w="6263" w:type="dxa"/>
            <w:shd w:val="clear" w:color="auto" w:fill="FFFFFF"/>
            <w:tcMar>
              <w:top w:w="53" w:type="dxa"/>
              <w:left w:w="105" w:type="dxa"/>
              <w:bottom w:w="53" w:type="dxa"/>
              <w:right w:w="105" w:type="dxa"/>
            </w:tcMar>
            <w:vAlign w:val="center"/>
          </w:tcPr>
          <w:p>
            <w:pPr>
              <w:widowControl/>
              <w:jc w:val="left"/>
              <w:textAlignment w:val="top"/>
              <w:rPr>
                <w:rFonts w:ascii="SimSun" w:hAnsi="SimSun" w:eastAsia="SimSun" w:cs="SimSun"/>
                <w:color w:val="000000"/>
                <w:kern w:val="0"/>
                <w:sz w:val="24"/>
                <w:lang w:bidi="ar"/>
              </w:rPr>
            </w:pPr>
            <w:bookmarkStart w:id="0" w:name="OLE_LINK1"/>
            <w:r>
              <w:rPr>
                <w:rFonts w:hint="eastAsia" w:ascii="SimSun" w:hAnsi="SimSun" w:eastAsia="SimSun" w:cs="SimSun"/>
                <w:color w:val="000000"/>
                <w:kern w:val="0"/>
                <w:sz w:val="24"/>
                <w:lang w:bidi="ar"/>
              </w:rPr>
              <w:t>Communication,Innovation and Project Management</w:t>
            </w:r>
          </w:p>
          <w:p>
            <w:pPr>
              <w:widowControl/>
              <w:jc w:val="left"/>
              <w:textAlignment w:val="top"/>
              <w:rPr>
                <w:rFonts w:ascii="SimSun" w:hAnsi="SimSun" w:eastAsia="SimSun" w:cs="SimSun"/>
                <w:color w:val="000000"/>
                <w:sz w:val="24"/>
              </w:rPr>
            </w:pPr>
            <w:bookmarkStart w:id="1" w:name="OLE_LINK2"/>
            <w:r>
              <w:rPr>
                <w:rFonts w:hint="eastAsia" w:ascii="SimSun" w:hAnsi="SimSun" w:eastAsia="SimSun" w:cs="SimSun"/>
                <w:color w:val="000000"/>
                <w:kern w:val="0"/>
                <w:sz w:val="24"/>
                <w:lang w:bidi="ar"/>
              </w:rPr>
              <w:t>传播、创新与项目管理</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40" w:type="dxa"/>
            <w:shd w:val="clear" w:color="auto" w:fill="FFFFFF"/>
            <w:tcMar>
              <w:top w:w="53" w:type="dxa"/>
              <w:left w:w="105" w:type="dxa"/>
              <w:bottom w:w="53" w:type="dxa"/>
              <w:right w:w="105" w:type="dxa"/>
            </w:tcMar>
            <w:vAlign w:val="center"/>
          </w:tcPr>
          <w:p>
            <w:pPr>
              <w:widowControl/>
              <w:jc w:val="center"/>
              <w:textAlignment w:val="top"/>
              <w:rPr>
                <w:rFonts w:ascii="SimSun" w:hAnsi="SimSun" w:eastAsia="SimSun" w:cs="SimSun"/>
                <w:color w:val="000000"/>
                <w:sz w:val="24"/>
              </w:rPr>
            </w:pPr>
            <w:r>
              <w:fldChar w:fldCharType="begin"/>
            </w:r>
            <w:r>
              <w:instrText xml:space="preserve"> HYPERLINK "http://handbooks.uwa.edu.au/units/unitdetails?code=COMM5704" </w:instrText>
            </w:r>
            <w:r>
              <w:fldChar w:fldCharType="separate"/>
            </w:r>
            <w:r>
              <w:rPr>
                <w:rStyle w:val="7"/>
                <w:rFonts w:hint="eastAsia" w:ascii="SimSun" w:hAnsi="SimSun" w:eastAsia="SimSun" w:cs="SimSun"/>
                <w:color w:val="000000"/>
                <w:sz w:val="24"/>
              </w:rPr>
              <w:t>COMM5704</w:t>
            </w:r>
            <w:r>
              <w:rPr>
                <w:rStyle w:val="7"/>
                <w:rFonts w:hint="eastAsia" w:ascii="SimSun" w:hAnsi="SimSun" w:eastAsia="SimSun" w:cs="SimSun"/>
                <w:color w:val="000000"/>
                <w:sz w:val="24"/>
              </w:rPr>
              <w:fldChar w:fldCharType="end"/>
            </w:r>
          </w:p>
        </w:tc>
        <w:tc>
          <w:tcPr>
            <w:tcW w:w="6263" w:type="dxa"/>
            <w:shd w:val="clear" w:color="auto" w:fill="FFFFFF"/>
            <w:tcMar>
              <w:top w:w="53" w:type="dxa"/>
              <w:left w:w="105" w:type="dxa"/>
              <w:bottom w:w="53" w:type="dxa"/>
              <w:right w:w="105" w:type="dxa"/>
            </w:tcMar>
            <w:vAlign w:val="center"/>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Global Media and Cross-cultural Communication</w:t>
            </w:r>
          </w:p>
          <w:p>
            <w:pPr>
              <w:widowControl/>
              <w:jc w:val="left"/>
              <w:textAlignment w:val="top"/>
              <w:rPr>
                <w:rFonts w:ascii="SimSun" w:hAnsi="SimSun" w:eastAsia="SimSun" w:cs="SimSun"/>
                <w:color w:val="000000"/>
                <w:sz w:val="24"/>
              </w:rPr>
            </w:pPr>
            <w:r>
              <w:rPr>
                <w:rFonts w:hint="eastAsia" w:ascii="SimSun" w:hAnsi="SimSun" w:eastAsia="SimSun" w:cs="SimSun"/>
                <w:color w:val="000000"/>
                <w:kern w:val="0"/>
                <w:sz w:val="24"/>
                <w:lang w:bidi="ar"/>
              </w:rPr>
              <w:t>国际传媒和跨文化传播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340" w:type="dxa"/>
            <w:shd w:val="clear" w:color="auto" w:fill="FFFFFF"/>
            <w:tcMar>
              <w:top w:w="53" w:type="dxa"/>
              <w:left w:w="105" w:type="dxa"/>
              <w:bottom w:w="53" w:type="dxa"/>
              <w:right w:w="105" w:type="dxa"/>
            </w:tcMar>
            <w:vAlign w:val="center"/>
          </w:tcPr>
          <w:p>
            <w:pPr>
              <w:widowControl/>
              <w:jc w:val="center"/>
              <w:textAlignment w:val="top"/>
              <w:rPr>
                <w:rFonts w:ascii="SimSun" w:hAnsi="SimSun" w:eastAsia="SimSun" w:cs="SimSun"/>
                <w:color w:val="000000"/>
                <w:sz w:val="24"/>
              </w:rPr>
            </w:pPr>
            <w:r>
              <w:fldChar w:fldCharType="begin"/>
            </w:r>
            <w:r>
              <w:instrText xml:space="preserve"> HYPERLINK "http://handbooks.uwa.edu.au/units/unitdetails?code=COMM5705" </w:instrText>
            </w:r>
            <w:r>
              <w:fldChar w:fldCharType="separate"/>
            </w:r>
            <w:r>
              <w:rPr>
                <w:rStyle w:val="7"/>
                <w:rFonts w:hint="eastAsia" w:ascii="SimSun" w:hAnsi="SimSun" w:eastAsia="SimSun" w:cs="SimSun"/>
                <w:color w:val="000000"/>
                <w:sz w:val="24"/>
              </w:rPr>
              <w:t>COMM5705</w:t>
            </w:r>
            <w:r>
              <w:rPr>
                <w:rStyle w:val="7"/>
                <w:rFonts w:hint="eastAsia" w:ascii="SimSun" w:hAnsi="SimSun" w:eastAsia="SimSun" w:cs="SimSun"/>
                <w:color w:val="000000"/>
                <w:sz w:val="24"/>
              </w:rPr>
              <w:fldChar w:fldCharType="end"/>
            </w:r>
          </w:p>
        </w:tc>
        <w:tc>
          <w:tcPr>
            <w:tcW w:w="6263" w:type="dxa"/>
            <w:shd w:val="clear" w:color="auto" w:fill="FFFFFF"/>
            <w:tcMar>
              <w:top w:w="53" w:type="dxa"/>
              <w:left w:w="105" w:type="dxa"/>
              <w:bottom w:w="53" w:type="dxa"/>
              <w:right w:w="105" w:type="dxa"/>
            </w:tcMar>
            <w:vAlign w:val="center"/>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Representation and Promotion</w:t>
            </w:r>
          </w:p>
          <w:p>
            <w:pPr>
              <w:widowControl/>
              <w:jc w:val="left"/>
              <w:textAlignment w:val="top"/>
              <w:rPr>
                <w:rFonts w:ascii="SimSun" w:hAnsi="SimSun" w:eastAsia="SimSun" w:cs="SimSun"/>
                <w:color w:val="000000"/>
                <w:sz w:val="24"/>
              </w:rPr>
            </w:pPr>
            <w:r>
              <w:rPr>
                <w:rFonts w:hint="eastAsia" w:ascii="SimSun" w:hAnsi="SimSun" w:eastAsia="SimSun" w:cs="SimSun"/>
                <w:color w:val="000000"/>
                <w:kern w:val="0"/>
                <w:sz w:val="24"/>
                <w:lang w:bidi="ar"/>
              </w:rPr>
              <w:t>策略呈现和促销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40" w:type="dxa"/>
            <w:shd w:val="clear" w:color="auto" w:fill="FFFFFF"/>
            <w:tcMar>
              <w:top w:w="53" w:type="dxa"/>
              <w:left w:w="105" w:type="dxa"/>
              <w:bottom w:w="53" w:type="dxa"/>
              <w:right w:w="105" w:type="dxa"/>
            </w:tcMar>
            <w:vAlign w:val="center"/>
          </w:tcPr>
          <w:p>
            <w:pPr>
              <w:pStyle w:val="3"/>
              <w:spacing w:after="263" w:line="360" w:lineRule="auto"/>
              <w:textAlignment w:val="baseline"/>
              <w:rPr>
                <w:rFonts w:ascii="SimSun" w:hAnsi="SimSun" w:eastAsia="SimSun" w:cs="SimSun"/>
                <w:color w:val="000000"/>
                <w:sz w:val="24"/>
              </w:rPr>
            </w:pPr>
            <w:r>
              <w:fldChar w:fldCharType="begin"/>
            </w:r>
            <w:r>
              <w:instrText xml:space="preserve"> HYPERLINK "http://handbooks.uwa.edu.au/units/unitdetails?code=SCOM5303" </w:instrText>
            </w:r>
            <w:r>
              <w:fldChar w:fldCharType="separate"/>
            </w:r>
            <w:r>
              <w:rPr>
                <w:rFonts w:hint="eastAsia" w:ascii="SimSun" w:hAnsi="SimSun" w:eastAsia="SimSun" w:cs="SimSun"/>
                <w:color w:val="000000"/>
                <w:sz w:val="24"/>
                <w:szCs w:val="24"/>
                <w:shd w:val="clear" w:color="auto" w:fill="FFFFFF"/>
              </w:rPr>
              <w:t>SCOM5303</w:t>
            </w:r>
            <w:r>
              <w:rPr>
                <w:rFonts w:hint="eastAsia" w:ascii="SimSun" w:hAnsi="SimSun" w:eastAsia="SimSun" w:cs="SimSun"/>
                <w:color w:val="000000"/>
                <w:sz w:val="24"/>
                <w:szCs w:val="24"/>
                <w:shd w:val="clear" w:color="auto" w:fill="FFFFFF"/>
              </w:rPr>
              <w:fldChar w:fldCharType="end"/>
            </w:r>
          </w:p>
        </w:tc>
        <w:tc>
          <w:tcPr>
            <w:tcW w:w="6263" w:type="dxa"/>
            <w:shd w:val="clear" w:color="auto" w:fill="FFFFFF"/>
            <w:tcMar>
              <w:top w:w="53" w:type="dxa"/>
              <w:left w:w="105" w:type="dxa"/>
              <w:bottom w:w="53" w:type="dxa"/>
              <w:right w:w="105" w:type="dxa"/>
            </w:tcMar>
            <w:vAlign w:val="center"/>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Communication Strategies for Change</w:t>
            </w:r>
          </w:p>
          <w:p>
            <w:pPr>
              <w:widowControl/>
              <w:jc w:val="left"/>
              <w:textAlignment w:val="top"/>
              <w:rPr>
                <w:rFonts w:ascii="SimSun" w:hAnsi="SimSun" w:eastAsia="SimSun" w:cs="SimSun"/>
                <w:color w:val="000000"/>
                <w:sz w:val="24"/>
              </w:rPr>
            </w:pPr>
            <w:r>
              <w:rPr>
                <w:rFonts w:hint="eastAsia" w:ascii="SimSun" w:hAnsi="SimSun" w:eastAsia="SimSun" w:cs="SimSun"/>
                <w:color w:val="000000"/>
                <w:kern w:val="0"/>
                <w:sz w:val="24"/>
                <w:lang w:bidi="ar"/>
              </w:rPr>
              <w:t>应对变化的沟通策略</w:t>
            </w:r>
          </w:p>
        </w:tc>
      </w:tr>
    </w:tbl>
    <w:p>
      <w:pPr>
        <w:pStyle w:val="3"/>
        <w:shd w:val="clear" w:color="auto" w:fill="FFFFFF"/>
        <w:spacing w:after="263" w:line="360" w:lineRule="auto"/>
        <w:textAlignment w:val="baseline"/>
        <w:rPr>
          <w:rFonts w:ascii="SimSun" w:hAnsi="SimSun" w:eastAsia="SimSun" w:cs="SimSun"/>
          <w:color w:val="000000"/>
          <w:sz w:val="24"/>
          <w:szCs w:val="24"/>
          <w:shd w:val="clear" w:color="auto" w:fill="FFFFFF"/>
        </w:rPr>
      </w:pPr>
    </w:p>
    <w:p>
      <w:pPr>
        <w:pStyle w:val="3"/>
        <w:numPr>
          <w:ilvl w:val="0"/>
          <w:numId w:val="7"/>
        </w:numPr>
        <w:shd w:val="clear" w:color="auto" w:fill="FFFFFF"/>
        <w:spacing w:after="263" w:line="240" w:lineRule="auto"/>
        <w:ind w:left="638" w:hanging="638" w:hangingChars="266"/>
        <w:textAlignment w:val="baseline"/>
        <w:rPr>
          <w:rFonts w:ascii="SimSun" w:hAnsi="SimSun" w:eastAsia="SimSun" w:cs="SimSun"/>
          <w:color w:val="000000"/>
          <w:sz w:val="24"/>
          <w:szCs w:val="24"/>
          <w:shd w:val="clear" w:color="auto" w:fill="FFFFFF"/>
        </w:rPr>
      </w:pPr>
    </w:p>
    <w:p>
      <w:pPr>
        <w:pStyle w:val="3"/>
        <w:numPr>
          <w:ilvl w:val="0"/>
          <w:numId w:val="8"/>
        </w:numPr>
        <w:shd w:val="clear" w:color="auto" w:fill="FFFFFF"/>
        <w:spacing w:after="263" w:line="24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rPr>
        <w:t>授课＋论文学习模式：</w:t>
      </w:r>
      <w:r>
        <w:rPr>
          <w:rFonts w:hint="eastAsia" w:ascii="SimSun" w:hAnsi="SimSun" w:eastAsia="SimSun" w:cs="SimSun"/>
          <w:color w:val="000000"/>
          <w:sz w:val="24"/>
          <w:szCs w:val="24"/>
          <w:shd w:val="clear" w:color="auto" w:fill="FFFFFF"/>
        </w:rPr>
        <w:t xml:space="preserve">从A组选择等值12学分的课程，从B组中选择等值24学分的课程； </w:t>
      </w:r>
    </w:p>
    <w:p>
      <w:pPr>
        <w:pStyle w:val="3"/>
        <w:numPr>
          <w:ilvl w:val="0"/>
          <w:numId w:val="8"/>
        </w:numPr>
        <w:shd w:val="clear" w:color="auto" w:fill="FFFFFF"/>
        <w:spacing w:after="263" w:line="24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shd w:val="clear" w:color="auto" w:fill="FFFFFF"/>
        </w:rPr>
        <w:t>纯授课型学习模式：从A组选择等值36学分的课程。</w:t>
      </w:r>
    </w:p>
    <w:p>
      <w:pPr>
        <w:pStyle w:val="3"/>
        <w:shd w:val="clear" w:color="auto" w:fill="FFFFFF"/>
        <w:spacing w:after="263" w:line="36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shd w:val="clear" w:color="auto" w:fill="FFFFFF"/>
        </w:rPr>
        <w:t>A 组</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6" w:type="dxa"/>
          </w:tcPr>
          <w:p>
            <w:pPr>
              <w:pStyle w:val="3"/>
              <w:spacing w:after="263" w:line="240" w:lineRule="auto"/>
              <w:textAlignment w:val="baseline"/>
              <w:rPr>
                <w:rFonts w:ascii="SimSun" w:hAnsi="SimSun" w:eastAsia="SimSun" w:cs="SimSun"/>
                <w:color w:val="000000"/>
                <w:sz w:val="24"/>
                <w:szCs w:val="24"/>
                <w:shd w:val="clear" w:color="auto" w:fill="FFFFFF"/>
              </w:rPr>
            </w:pPr>
            <w:r>
              <w:rPr>
                <w:rFonts w:hint="eastAsia" w:ascii="SimSun" w:hAnsi="SimSun" w:eastAsia="SimSun" w:cs="SimSun"/>
                <w:color w:val="000000"/>
                <w:sz w:val="24"/>
                <w:szCs w:val="24"/>
                <w:shd w:val="clear" w:color="auto" w:fill="FFFFFF"/>
              </w:rPr>
              <w:t>COMM4102</w:t>
            </w:r>
          </w:p>
        </w:tc>
        <w:tc>
          <w:tcPr>
            <w:tcW w:w="7186" w:type="dxa"/>
          </w:tcPr>
          <w:p>
            <w:pPr>
              <w:widowControl/>
              <w:spacing w:line="240" w:lineRule="auto"/>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Sexuality, Media, Culture (6)</w:t>
            </w:r>
          </w:p>
          <w:p>
            <w:pPr>
              <w:widowControl/>
              <w:spacing w:line="240" w:lineRule="auto"/>
              <w:jc w:val="left"/>
              <w:textAlignment w:val="top"/>
              <w:rPr>
                <w:rFonts w:ascii="SimSun" w:hAnsi="SimSun" w:eastAsia="SimSun" w:cs="SimSun"/>
                <w:color w:val="000000"/>
                <w:sz w:val="24"/>
                <w:shd w:val="clear" w:color="auto" w:fill="FFFFFF"/>
              </w:rPr>
            </w:pPr>
            <w:r>
              <w:rPr>
                <w:rFonts w:hint="eastAsia" w:ascii="SimSun" w:hAnsi="SimSun" w:eastAsia="SimSun" w:cs="SimSun"/>
                <w:color w:val="000000"/>
                <w:kern w:val="0"/>
                <w:sz w:val="24"/>
                <w:lang w:bidi="ar"/>
              </w:rPr>
              <w:t>性别、媒体和文化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COMM4104</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Public Communication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公共传播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COMM4105</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Research Methods in Media and Communication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媒体与传播学的研究方法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COMM4106</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Advanced Topics in Media and Communication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媒体与传播学高级主题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COMM5602</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Online Journalism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网络新闻学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COMM5603</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Print and Digital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印刷与数字媒体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COMM5604</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Media Governance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传媒治理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COMM5605</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Issues in Contemporary Global Journalism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当代全球新闻问题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COMM5706</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Accountability and Responsibility in the Media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媒体责任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MGMT5610</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Applied Professional Business Communications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应用职业商业交流学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MKTG5501</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Integrated Marketing Communications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整合营销传播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MKTG5505</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Marketing and Society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市场营销与社会学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POLS5503</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Public Administration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SCOM5703</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Science and the Media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科学与媒体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SOCS5003</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Research Design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研究设计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SOCS5101</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Social Sciences Professional Placement 1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社会科学专业实习1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SOCS5102</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Social Sciences Professional Placement 2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社会科学专业实习2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SOCS5103</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Social Sciences Professional Placement 3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社会科学专业实习3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SOCS5104</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Social Sciences Professional Placement 4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社会科学专业实习4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SOCS5200</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Digital Advocacy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社会议题的数字传播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SOCS5501</w:t>
            </w:r>
          </w:p>
        </w:tc>
        <w:tc>
          <w:tcPr>
            <w:tcW w:w="7186"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Evaluation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政策与项目评估</w:t>
            </w:r>
          </w:p>
        </w:tc>
      </w:tr>
    </w:tbl>
    <w:p>
      <w:pPr>
        <w:pStyle w:val="3"/>
        <w:shd w:val="clear" w:color="auto" w:fill="FFFFFF"/>
        <w:spacing w:after="263" w:line="240" w:lineRule="auto"/>
        <w:textAlignment w:val="baseline"/>
        <w:rPr>
          <w:rFonts w:ascii="SimSun" w:hAnsi="SimSun" w:eastAsia="SimSun" w:cs="SimSun"/>
          <w:color w:val="000000"/>
          <w:sz w:val="24"/>
          <w:szCs w:val="24"/>
          <w:lang w:bidi="ar"/>
        </w:rPr>
      </w:pPr>
      <w:r>
        <w:rPr>
          <w:rFonts w:hint="eastAsia" w:ascii="SimSun" w:hAnsi="SimSun" w:eastAsia="SimSun" w:cs="SimSun"/>
          <w:color w:val="000000"/>
          <w:sz w:val="24"/>
          <w:szCs w:val="24"/>
          <w:lang w:bidi="ar"/>
        </w:rPr>
        <w:t>B组</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SOCS5003</w:t>
            </w:r>
          </w:p>
        </w:tc>
        <w:tc>
          <w:tcPr>
            <w:tcW w:w="7169"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Research Design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研究设计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SOCS5551</w:t>
            </w:r>
          </w:p>
        </w:tc>
        <w:tc>
          <w:tcPr>
            <w:tcW w:w="7169"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Master's Dissertation 1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硕士论文1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SOCS5552</w:t>
            </w:r>
          </w:p>
        </w:tc>
        <w:tc>
          <w:tcPr>
            <w:tcW w:w="7169"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Master's Dissertation 2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硕士论文2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pStyle w:val="3"/>
              <w:spacing w:after="263" w:line="240" w:lineRule="auto"/>
              <w:textAlignment w:val="baseline"/>
              <w:rPr>
                <w:rFonts w:ascii="SimSun" w:hAnsi="SimSun" w:eastAsia="SimSun" w:cs="SimSun"/>
                <w:color w:val="000000"/>
                <w:sz w:val="24"/>
                <w:szCs w:val="24"/>
              </w:rPr>
            </w:pPr>
            <w:r>
              <w:rPr>
                <w:rFonts w:hint="eastAsia" w:ascii="SimSun" w:hAnsi="SimSun" w:eastAsia="SimSun" w:cs="SimSun"/>
                <w:color w:val="000000"/>
                <w:sz w:val="24"/>
                <w:szCs w:val="24"/>
              </w:rPr>
              <w:t>SOCS5553</w:t>
            </w:r>
          </w:p>
        </w:tc>
        <w:tc>
          <w:tcPr>
            <w:tcW w:w="7169" w:type="dxa"/>
          </w:tcPr>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Master's Dissertation 3 (6)</w:t>
            </w:r>
          </w:p>
          <w:p>
            <w:pPr>
              <w:widowControl/>
              <w:jc w:val="left"/>
              <w:textAlignment w:val="top"/>
              <w:rPr>
                <w:rFonts w:ascii="SimSun" w:hAnsi="SimSun" w:eastAsia="SimSun" w:cs="SimSun"/>
                <w:color w:val="000000"/>
                <w:kern w:val="0"/>
                <w:sz w:val="24"/>
                <w:lang w:bidi="ar"/>
              </w:rPr>
            </w:pPr>
            <w:r>
              <w:rPr>
                <w:rFonts w:hint="eastAsia" w:ascii="SimSun" w:hAnsi="SimSun" w:eastAsia="SimSun" w:cs="SimSun"/>
                <w:color w:val="000000"/>
                <w:kern w:val="0"/>
                <w:sz w:val="24"/>
                <w:lang w:bidi="ar"/>
              </w:rPr>
              <w:t>硕士论文3</w:t>
            </w:r>
          </w:p>
        </w:tc>
      </w:tr>
    </w:tbl>
    <w:p>
      <w:pPr>
        <w:pStyle w:val="3"/>
        <w:shd w:val="clear" w:color="auto" w:fill="FFFFFF"/>
        <w:spacing w:after="263" w:line="360" w:lineRule="auto"/>
        <w:textAlignment w:val="baseline"/>
        <w:rPr>
          <w:rFonts w:ascii="SimSun" w:hAnsi="SimSun" w:eastAsia="SimSun" w:cs="SimSun"/>
          <w:color w:val="000000"/>
          <w:sz w:val="24"/>
        </w:rPr>
      </w:pPr>
      <w:r>
        <w:rPr>
          <w:rFonts w:hint="eastAsia" w:ascii="SimSun" w:hAnsi="SimSun" w:eastAsia="SimSun" w:cs="SimSun"/>
          <w:color w:val="000000"/>
          <w:sz w:val="24"/>
        </w:rPr>
        <w:t>* 以上课程内容摘自2019年西澳大学官网，具体以西澳大学官网为准</w:t>
      </w:r>
    </w:p>
    <w:p>
      <w:pPr>
        <w:pStyle w:val="3"/>
        <w:shd w:val="clear" w:color="auto" w:fill="FFFFFF"/>
        <w:spacing w:after="263" w:line="360" w:lineRule="auto"/>
        <w:textAlignment w:val="baseline"/>
        <w:rPr>
          <w:rFonts w:hint="eastAsia" w:ascii="SimSun" w:hAnsi="SimSun" w:eastAsia="SimSun" w:cs="SimSun"/>
          <w:color w:val="000000"/>
          <w:sz w:val="24"/>
        </w:rPr>
      </w:pPr>
      <w:r>
        <w:fldChar w:fldCharType="begin"/>
      </w:r>
      <w:r>
        <w:instrText xml:space="preserve"> HYPERLINK "https://study.uwa.edu.au/courses/master-of-strategic-communication" </w:instrText>
      </w:r>
      <w:r>
        <w:fldChar w:fldCharType="separate"/>
      </w:r>
      <w:r>
        <w:rPr>
          <w:rStyle w:val="7"/>
          <w:rFonts w:hint="eastAsia" w:ascii="SimSun" w:hAnsi="SimSun" w:eastAsia="SimSun" w:cs="SimSun"/>
          <w:color w:val="000000"/>
          <w:sz w:val="24"/>
        </w:rPr>
        <w:t>https://study.uwa.edu.au/courses/master-of-strategic-communication</w:t>
      </w:r>
      <w:r>
        <w:rPr>
          <w:rStyle w:val="7"/>
          <w:rFonts w:hint="eastAsia" w:ascii="SimSun" w:hAnsi="SimSun" w:eastAsia="SimSun" w:cs="SimSun"/>
          <w:color w:val="000000"/>
          <w:sz w:val="24"/>
        </w:rPr>
        <w:fldChar w:fldCharType="end"/>
      </w:r>
    </w:p>
    <w:p>
      <w:pPr>
        <w:widowControl/>
        <w:spacing w:after="0"/>
        <w:rPr>
          <w:rFonts w:hint="eastAsia" w:ascii="SimSun" w:hAnsi="SimSun" w:eastAsia="SimSun" w:cs="SimSun"/>
          <w:kern w:val="0"/>
          <w:sz w:val="24"/>
          <w:shd w:val="clear" w:color="auto" w:fill="FFFFFF"/>
          <w:lang w:eastAsia="zh-CN" w:bidi="ar"/>
        </w:rPr>
      </w:pPr>
    </w:p>
    <w:p>
      <w:pPr>
        <w:widowControl/>
        <w:spacing w:after="0"/>
        <w:ind w:firstLine="480" w:firstLineChars="200"/>
        <w:rPr>
          <w:rFonts w:ascii="SimSun" w:hAnsi="SimSun" w:eastAsia="SimSun" w:cs="SimSun"/>
          <w:sz w:val="24"/>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9CC51"/>
    <w:multiLevelType w:val="singleLevel"/>
    <w:tmpl w:val="9DE9CC51"/>
    <w:lvl w:ilvl="0" w:tentative="0">
      <w:start w:val="1"/>
      <w:numFmt w:val="bullet"/>
      <w:lvlText w:val=""/>
      <w:lvlJc w:val="left"/>
      <w:pPr>
        <w:ind w:left="420" w:hanging="420"/>
      </w:pPr>
      <w:rPr>
        <w:rFonts w:hint="default" w:ascii="Wingdings" w:hAnsi="Wingdings"/>
      </w:rPr>
    </w:lvl>
  </w:abstractNum>
  <w:abstractNum w:abstractNumId="1">
    <w:nsid w:val="EE9CF746"/>
    <w:multiLevelType w:val="singleLevel"/>
    <w:tmpl w:val="EE9CF746"/>
    <w:lvl w:ilvl="0" w:tentative="0">
      <w:start w:val="1"/>
      <w:numFmt w:val="bullet"/>
      <w:lvlText w:val=""/>
      <w:lvlJc w:val="left"/>
      <w:pPr>
        <w:ind w:left="420" w:hanging="420"/>
      </w:pPr>
      <w:rPr>
        <w:rFonts w:hint="default" w:ascii="Wingdings" w:hAnsi="Wingdings"/>
      </w:rPr>
    </w:lvl>
  </w:abstractNum>
  <w:abstractNum w:abstractNumId="2">
    <w:nsid w:val="2A4EA0BB"/>
    <w:multiLevelType w:val="singleLevel"/>
    <w:tmpl w:val="2A4EA0BB"/>
    <w:lvl w:ilvl="0" w:tentative="0">
      <w:start w:val="1"/>
      <w:numFmt w:val="bullet"/>
      <w:lvlText w:val=""/>
      <w:lvlJc w:val="left"/>
      <w:pPr>
        <w:ind w:left="420" w:hanging="420"/>
      </w:pPr>
      <w:rPr>
        <w:rFonts w:hint="default" w:ascii="Wingdings" w:hAnsi="Wingdings"/>
      </w:rPr>
    </w:lvl>
  </w:abstractNum>
  <w:abstractNum w:abstractNumId="3">
    <w:nsid w:val="56CC33C3"/>
    <w:multiLevelType w:val="singleLevel"/>
    <w:tmpl w:val="56CC33C3"/>
    <w:lvl w:ilvl="0" w:tentative="0">
      <w:start w:val="1"/>
      <w:numFmt w:val="decimal"/>
      <w:lvlText w:val="%1."/>
      <w:lvlJc w:val="left"/>
      <w:pPr>
        <w:tabs>
          <w:tab w:val="left" w:pos="312"/>
        </w:tabs>
      </w:pPr>
    </w:lvl>
  </w:abstractNum>
  <w:abstractNum w:abstractNumId="4">
    <w:nsid w:val="599CEE8F"/>
    <w:multiLevelType w:val="singleLevel"/>
    <w:tmpl w:val="599CEE8F"/>
    <w:lvl w:ilvl="0" w:tentative="0">
      <w:start w:val="1"/>
      <w:numFmt w:val="chineseCounting"/>
      <w:suff w:val="nothing"/>
      <w:lvlText w:val="%1、"/>
      <w:lvlJc w:val="left"/>
    </w:lvl>
  </w:abstractNum>
  <w:abstractNum w:abstractNumId="5">
    <w:nsid w:val="5C7B67CD"/>
    <w:multiLevelType w:val="singleLevel"/>
    <w:tmpl w:val="5C7B67CD"/>
    <w:lvl w:ilvl="0" w:tentative="0">
      <w:start w:val="5"/>
      <w:numFmt w:val="chineseCounting"/>
      <w:suff w:val="nothing"/>
      <w:lvlText w:val="%1、"/>
      <w:lvlJc w:val="left"/>
      <w:rPr>
        <w:rFonts w:hint="eastAsia"/>
        <w:lang w:val="en-US"/>
      </w:rPr>
    </w:lvl>
  </w:abstractNum>
  <w:abstractNum w:abstractNumId="6">
    <w:nsid w:val="5F562CDC"/>
    <w:multiLevelType w:val="singleLevel"/>
    <w:tmpl w:val="5F562CDC"/>
    <w:lvl w:ilvl="0" w:tentative="0">
      <w:start w:val="1"/>
      <w:numFmt w:val="bullet"/>
      <w:lvlText w:val=""/>
      <w:lvlJc w:val="left"/>
      <w:pPr>
        <w:ind w:left="420" w:hanging="420"/>
      </w:pPr>
      <w:rPr>
        <w:rFonts w:hint="default" w:ascii="Wingdings" w:hAnsi="Wingdings"/>
      </w:rPr>
    </w:lvl>
  </w:abstractNum>
  <w:abstractNum w:abstractNumId="7">
    <w:nsid w:val="67E13C48"/>
    <w:multiLevelType w:val="singleLevel"/>
    <w:tmpl w:val="67E13C48"/>
    <w:lvl w:ilvl="0" w:tentative="0">
      <w:start w:val="2"/>
      <w:numFmt w:val="decimal"/>
      <w:suff w:val="nothing"/>
      <w:lvlText w:val="（%1）"/>
      <w:lvlJc w:val="left"/>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6436F"/>
    <w:rsid w:val="00B27BEA"/>
    <w:rsid w:val="06264820"/>
    <w:rsid w:val="070E6F20"/>
    <w:rsid w:val="083C261A"/>
    <w:rsid w:val="0A262D36"/>
    <w:rsid w:val="0C7F41D2"/>
    <w:rsid w:val="0D5A090C"/>
    <w:rsid w:val="12C53A1A"/>
    <w:rsid w:val="156D0C34"/>
    <w:rsid w:val="19F4178F"/>
    <w:rsid w:val="19FF6DC5"/>
    <w:rsid w:val="1E216B25"/>
    <w:rsid w:val="233E1D83"/>
    <w:rsid w:val="267F39F7"/>
    <w:rsid w:val="27902AC8"/>
    <w:rsid w:val="2A033A69"/>
    <w:rsid w:val="2A553EB0"/>
    <w:rsid w:val="2A8E7D24"/>
    <w:rsid w:val="2D0C77AC"/>
    <w:rsid w:val="35E73C7D"/>
    <w:rsid w:val="3B2E357D"/>
    <w:rsid w:val="3CA96714"/>
    <w:rsid w:val="45BD66E4"/>
    <w:rsid w:val="468531C2"/>
    <w:rsid w:val="4855025C"/>
    <w:rsid w:val="4A65539B"/>
    <w:rsid w:val="4BE15944"/>
    <w:rsid w:val="4F17043A"/>
    <w:rsid w:val="4FA16A63"/>
    <w:rsid w:val="56937C14"/>
    <w:rsid w:val="58213C14"/>
    <w:rsid w:val="60054424"/>
    <w:rsid w:val="6126611A"/>
    <w:rsid w:val="63A4352E"/>
    <w:rsid w:val="63DA4A6C"/>
    <w:rsid w:val="6AFF7C25"/>
    <w:rsid w:val="6BD818CF"/>
    <w:rsid w:val="724D7063"/>
    <w:rsid w:val="734F767B"/>
    <w:rsid w:val="751864EC"/>
    <w:rsid w:val="76C74ABB"/>
    <w:rsid w:val="7F2F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pPr>
      <w:spacing w:after="0" w:line="240" w:lineRule="auto"/>
    </w:pPr>
    <w:rPr>
      <w:rFonts w:ascii="Tahoma" w:hAnsi="Tahoma" w:cs="Tahoma"/>
      <w:sz w:val="16"/>
      <w:szCs w:val="16"/>
    </w:rPr>
  </w:style>
  <w:style w:type="paragraph" w:styleId="3">
    <w:name w:val="Normal (Web)"/>
    <w:basedOn w:val="1"/>
    <w:qFormat/>
    <w:uiPriority w:val="0"/>
    <w:pPr>
      <w:widowControl/>
      <w:spacing w:before="100" w:after="100"/>
      <w:jc w:val="left"/>
    </w:pPr>
    <w:rPr>
      <w:rFonts w:ascii="Times New Roman" w:hAnsi="Times New Roman" w:eastAsia="Calibri" w:cs="Times New Roman"/>
      <w:kern w:val="0"/>
      <w:sz w:val="22"/>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336699"/>
      <w:u w:val="none"/>
    </w:rPr>
  </w:style>
  <w:style w:type="character" w:customStyle="1" w:styleId="8">
    <w:name w:val="Balloon Text Char"/>
    <w:basedOn w:val="6"/>
    <w:link w:val="2"/>
    <w:qFormat/>
    <w:uiPriority w:val="0"/>
    <w:rPr>
      <w:rFonts w:ascii="Tahoma" w:hAnsi="Tahoma" w:cs="Tahoma" w:eastAsiaTheme="minorEastAsia"/>
      <w:kern w:val="2"/>
      <w:sz w:val="16"/>
      <w:szCs w:val="16"/>
    </w:rPr>
  </w:style>
  <w:style w:type="paragraph" w:styleId="9">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9</Pages>
  <Words>835</Words>
  <Characters>4763</Characters>
  <Lines>39</Lines>
  <Paragraphs>11</Paragraphs>
  <TotalTime>10</TotalTime>
  <ScaleCrop>false</ScaleCrop>
  <LinksUpToDate>false</LinksUpToDate>
  <CharactersWithSpaces>5587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2019-04-20T10:33:00Z</dcterms:created>
  <dc:creator>Administrator</dc:creator>
  <cp:lastModifiedBy>Iris</cp:lastModifiedBy>
  <cp:lastPrinted>2018-04-27T10:09:00Z</cp:lastPrinted>
  <dcterms:modified xsi:type="dcterms:W3CDTF">2020-02-25T03:32:42Z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