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  <w:t>广东财经大学-西澳大学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  <w:t>1+1法学双硕士联合培养项目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  <w:t>西澳大学简介：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西澳大学创建于1911年，位于西澳大利亚州首府珀斯，是澳大利亚最具历史性、代表性和综合实力的顶尖研究型学府之一，也是享有盛誉的澳大利亚八大名校与世界大学联盟的成员之一，在QS世界大学排行榜最新发布2019-2020年的世界大学排名中，西澳大学位列世界第86位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2021年US News全球最佳大学排名位列第79位。</w:t>
      </w:r>
    </w:p>
    <w:p>
      <w:pPr>
        <w:ind w:firstLine="44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145415</wp:posOffset>
            </wp:positionV>
            <wp:extent cx="5253355" cy="1056640"/>
            <wp:effectExtent l="0" t="0" r="4445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48941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西澳大学在教学、科研等方面均处于世界领先水平，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其法学专业培养历年来培养了多名优秀的毕业生，包括前澳洲总理、多名政府议员、西澳州最高法院法官及众多出色的资深大律师。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西澳大学的法学院拥有90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年历史，是世界前百强法学院。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西澳大学拥有先进完善的配套设施，其中包括专题图书馆，充足的研究资源，更有健身房、篮球场、泳池等体育设备提供给学生使用。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967355"/>
            <wp:effectExtent l="0" t="0" r="4445" b="4445"/>
            <wp:docPr id="3" name="图片 3" descr="law-school-undergraduate-1146_x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w-school-undergraduate-1146_x_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西澳大学法学院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西澳大学座落在魅力城市珀斯，位于东八区，与中国零时差。珀斯作为西澳首府及澳大利亚第四大城市，具备世界一流的教育水平、完备的医疗体系、完善的公共设施以及良好的人文环境。气候宜人、阳光明媚，美丽的城市景观与独特的自然风光并存。此外，珀斯更是多年被评为最佳旅游城市及全球最宜居城市之一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264150" cy="3568700"/>
            <wp:effectExtent l="0" t="0" r="12700" b="12700"/>
            <wp:docPr id="6" name="图片 6" descr="602b57ced417c4f175264a407d1e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2b57ced417c4f175264a407d1e0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西澳大学鸟瞰图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  <w:t>项目介绍：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招生对象：广东财经大学法学硕士研一在读学生，且研一学业成绩平均分不低于75%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培养模式：第一年在广东财经大学修读法学硕士，第二年赴西澳大学修读以下任一法律硕士课程，包括：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法学硕士、资源与国际商法硕士、税法硕士、国际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硕士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。学习完毕，满足两校毕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业要求，获取广东财经大学法学硕士学位及西澳大学对应修读的硕士学位。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西澳大学录取条件：在广东财经大学修读的研一课程平均分不低于75分，无不及格科目；雅思总分7.0分、各单项不低于6.5分 ，若不达此语言要求，可在西澳大学语言中心修读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英语桥梁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课程。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  <w:t>项目优势：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品牌优势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：西澳大学是世界百强名校，是澳大利亚八大名校联盟成员之一，也是澳大利亚百年老校。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文凭优势：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同获高含金量双硕士学位。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专业优势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：西澳大学法学院是世界排名前百强法学院。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教学优势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Style w:val="12"/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西澳大学更拥有多个学术图书馆，蕴含有上百万书册，85万多本书籍等学术以及研究机构资料。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升博优势：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毕业后凭借双硕士学位，更容易申请国内外博士课程。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签证优势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：每两周40小时兼职时间且假期无上限。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就业优势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：成为具有更强就业、创业竞争力国际化人才，易获用人单位青睐。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奖学金优势：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参与项目学生有机会获得两校提供的学费奖学金。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地缘优势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：西澳大学所在城市珀斯，连续多年被评为世界十大最适宜居住城市之一，与中国零时差；西澳州物资丰饶，经济发达，支撑全澳60%的经济，是澳大利亚最富裕的一个州。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全澳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32%的上市公司总部均设立在珀斯。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安全优势：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2020年US News世界国家安全排名，澳大利亚稳居前五。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  <w:t>西澳大学学费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西澳大学课程学费：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00澳元/学年 (≈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184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050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人民币/学年)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以上按澳币与人民币1: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计算，如有变化以实际为准。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西澳大学学费按照20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年官网公布学费，西澳大学官网: https://www.uwa.edu.au/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西澳大学学费每年可能有不超过7.5%的增幅， 具体学费届时请以西澳大学官方通知缴费数额为准。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widowControl/>
        <w:spacing w:after="210"/>
        <w:jc w:val="left"/>
        <w:rPr>
          <w:rFonts w:hint="eastAsia" w:ascii="仿宋" w:hAnsi="仿宋" w:eastAsia="仿宋" w:cs="仿宋"/>
          <w:b/>
          <w:color w:val="4472C4" w:themeColor="accent5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color w:val="4472C4" w:themeColor="accent5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  <w:t>报名程序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2. 提交正式申请材料并向西澳大学联络处缴纳项目费用；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3. 西澳大学确定预录取名单；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5.办理签证；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6.参加校内的行前教育；</w:t>
      </w:r>
    </w:p>
    <w:p>
      <w:pPr>
        <w:widowControl/>
        <w:spacing w:line="30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shd w:val="clear" w:color="auto" w:fill="FFFFFF"/>
          <w:lang w:bidi="ar"/>
        </w:rPr>
        <w:t>7.赴澳大利亚学习。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  <w:t>联系方式：</w:t>
      </w: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地址：广东财经大学新图书馆101室澳洲文化体验馆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电话：罗老师 18620715823</w:t>
      </w:r>
    </w:p>
    <w:p>
      <w:pPr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13539830163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D791A"/>
    <w:multiLevelType w:val="singleLevel"/>
    <w:tmpl w:val="320D7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E46B5"/>
    <w:rsid w:val="002E0E5F"/>
    <w:rsid w:val="00301787"/>
    <w:rsid w:val="00626259"/>
    <w:rsid w:val="007C0B8D"/>
    <w:rsid w:val="00A53F37"/>
    <w:rsid w:val="00AB4DB0"/>
    <w:rsid w:val="04220420"/>
    <w:rsid w:val="05CD3CC0"/>
    <w:rsid w:val="07EF0C01"/>
    <w:rsid w:val="0C7E46B5"/>
    <w:rsid w:val="28E614CC"/>
    <w:rsid w:val="2C8D2863"/>
    <w:rsid w:val="2EF02C02"/>
    <w:rsid w:val="3112003E"/>
    <w:rsid w:val="35614CF6"/>
    <w:rsid w:val="35CC2610"/>
    <w:rsid w:val="3DC6076D"/>
    <w:rsid w:val="3F797120"/>
    <w:rsid w:val="518E0433"/>
    <w:rsid w:val="581771D9"/>
    <w:rsid w:val="5DBD616C"/>
    <w:rsid w:val="61F4738E"/>
    <w:rsid w:val="667C334A"/>
    <w:rsid w:val="72CC4A44"/>
    <w:rsid w:val="737878BC"/>
    <w:rsid w:val="77CF58DA"/>
    <w:rsid w:val="7A5F6E16"/>
    <w:rsid w:val="7C5F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TotalTime>1</TotalTime>
  <ScaleCrop>false</ScaleCrop>
  <LinksUpToDate>false</LinksUpToDate>
  <CharactersWithSpaces>1676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2019-09-06T04:15:00Z</dcterms:created>
  <dc:creator>Iris</dc:creator>
  <cp:lastModifiedBy>*Double**豆</cp:lastModifiedBy>
  <dcterms:modified xsi:type="dcterms:W3CDTF">2022-01-21T08:40:13Z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F562F8E6C8DB49288E4825F882BA20D1</vt:lpwstr>
  </property>
</Properties>
</file>