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加拿大多伦多大学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在线高效沟通英语项目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bCs w:val="0"/>
          <w:kern w:val="0"/>
          <w:sz w:val="30"/>
          <w:szCs w:val="30"/>
        </w:rPr>
      </w:pPr>
      <w:r>
        <w:rPr>
          <w:rFonts w:asciiTheme="minorHAnsi" w:hAnsiTheme="minorHAnsi" w:eastAsiaTheme="majorEastAsia" w:cstheme="minorHAnsi"/>
          <w:b/>
          <w:bCs w:val="0"/>
          <w:kern w:val="0"/>
          <w:sz w:val="30"/>
          <w:szCs w:val="30"/>
        </w:rPr>
        <w:t>University of Toronto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bCs w:val="0"/>
          <w:kern w:val="0"/>
          <w:sz w:val="30"/>
          <w:szCs w:val="30"/>
        </w:rPr>
      </w:pPr>
      <w:r>
        <w:rPr>
          <w:rFonts w:asciiTheme="minorHAnsi" w:hAnsiTheme="minorHAnsi" w:eastAsiaTheme="majorEastAsia" w:cstheme="minorHAnsi"/>
          <w:b/>
          <w:bCs w:val="0"/>
          <w:kern w:val="0"/>
          <w:sz w:val="30"/>
          <w:szCs w:val="30"/>
        </w:rPr>
        <w:t>O</w:t>
      </w:r>
      <w:r>
        <w:rPr>
          <w:rFonts w:hint="eastAsia" w:asciiTheme="minorHAnsi" w:hAnsiTheme="minorHAnsi" w:eastAsiaTheme="majorEastAsia" w:cstheme="minorHAnsi"/>
          <w:b/>
          <w:bCs w:val="0"/>
          <w:kern w:val="0"/>
          <w:sz w:val="30"/>
          <w:szCs w:val="30"/>
        </w:rPr>
        <w:t>n</w:t>
      </w:r>
      <w:r>
        <w:rPr>
          <w:rFonts w:asciiTheme="minorHAnsi" w:hAnsiTheme="minorHAnsi" w:eastAsiaTheme="majorEastAsia" w:cstheme="minorHAnsi"/>
          <w:b/>
          <w:bCs w:val="0"/>
          <w:kern w:val="0"/>
          <w:sz w:val="30"/>
          <w:szCs w:val="30"/>
        </w:rPr>
        <w:t>line English for Effective Communication Program</w:t>
      </w:r>
    </w:p>
    <w:p>
      <w:pPr>
        <w:widowControl/>
        <w:spacing w:line="360" w:lineRule="auto"/>
        <w:rPr>
          <w:rFonts w:cs="Calibri" w:asciiTheme="minorHAnsi" w:hAnsiTheme="minorHAnsi"/>
          <w:b/>
          <w:kern w:val="0"/>
          <w:szCs w:val="21"/>
        </w:rPr>
      </w:pPr>
    </w:p>
    <w:p>
      <w:pPr>
        <w:widowControl/>
        <w:spacing w:line="360" w:lineRule="auto"/>
        <w:rPr>
          <w:rFonts w:cs="Calibri" w:asciiTheme="minorHAnsi" w:hAnsiTheme="minorHAnsi"/>
          <w:b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2</w:t>
      </w:r>
      <w:r>
        <w:rPr>
          <w:rFonts w:asciiTheme="minorHAnsi" w:hAnsiTheme="minorHAnsi" w:eastAsiaTheme="majorEastAsia" w:cstheme="minorHAnsi"/>
          <w:bCs/>
          <w:kern w:val="0"/>
          <w:szCs w:val="21"/>
        </w:rPr>
        <w:t>022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年暑期，加拿大多伦多大学将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继续为国际学生提供远程在线的高效沟通英语项目。项目旨在利用先进的网络授课平台，有效提升学生的英语水平与自信心，尤其是听力及口语方面的实用技巧，同时通过多样的课堂形式增强学生不同环境下的沟通技能。</w:t>
      </w:r>
    </w:p>
    <w:p>
      <w:pPr>
        <w:widowControl/>
        <w:spacing w:line="360" w:lineRule="auto"/>
        <w:jc w:val="left"/>
        <w:rPr>
          <w:rFonts w:cs="Arial" w:asciiTheme="minorHAnsi" w:hAnsiTheme="minorHAnsi"/>
          <w:color w:val="333333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全美国际教育协会作为多伦多大学在中国的正式授权机构，负责选拔优秀中国大学生，于202</w:t>
      </w:r>
      <w:r>
        <w:rPr>
          <w:rFonts w:asciiTheme="minorHAnsi" w:hAnsiTheme="minorHAnsi" w:eastAsiaTheme="majorEastAsia" w:cstheme="minorHAnsi"/>
          <w:szCs w:val="21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>暑期参加多伦多大学为期4周的在线高效沟通英语课程。参加项目的</w:t>
      </w:r>
      <w:r>
        <w:rPr>
          <w:rFonts w:asciiTheme="minorHAnsi" w:hAnsiTheme="minorHAnsi" w:eastAsiaTheme="majorEastAsia" w:cstheme="minorHAnsi"/>
          <w:kern w:val="0"/>
          <w:szCs w:val="21"/>
        </w:rPr>
        <w:t>学生</w:t>
      </w:r>
      <w:r>
        <w:rPr>
          <w:rFonts w:hint="eastAsia" w:asciiTheme="minorHAnsi" w:hAnsiTheme="minorHAnsi" w:eastAsiaTheme="majorEastAsia" w:cstheme="minorHAnsi"/>
          <w:szCs w:val="21"/>
        </w:rPr>
        <w:t>将与其它国际学生混班上课，迅速提升自身的英语水平，并可获得多大的成绩单与项目证书。</w:t>
      </w:r>
    </w:p>
    <w:p>
      <w:pPr>
        <w:widowControl/>
        <w:spacing w:line="360" w:lineRule="auto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319405</wp:posOffset>
            </wp:positionV>
            <wp:extent cx="5274310" cy="2190750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cs="Arial" w:asciiTheme="minorHAnsi" w:hAnsiTheme="minorHAnsi"/>
          <w:color w:val="333333"/>
          <w:kern w:val="0"/>
          <w:szCs w:val="21"/>
        </w:rPr>
      </w:pPr>
    </w:p>
    <w:p>
      <w:pPr>
        <w:widowControl/>
        <w:spacing w:line="360" w:lineRule="auto"/>
        <w:jc w:val="left"/>
        <w:rPr>
          <w:rFonts w:cs="Arial" w:asciiTheme="minorHAnsi" w:hAnsiTheme="minorHAnsi"/>
          <w:color w:val="333333"/>
          <w:kern w:val="0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【体验北美纯正英语课程】足不出户，即可体验加拿大顶级名校的优质语言课程，有效提升语言技巧；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【超高的性价比】参加世界排名前2</w:t>
      </w:r>
      <w:r>
        <w:rPr>
          <w:rFonts w:cs="Calibri" w:asciiTheme="minorHAnsi" w:hAnsiTheme="minorHAnsi"/>
          <w:szCs w:val="21"/>
        </w:rPr>
        <w:t>0</w:t>
      </w:r>
      <w:r>
        <w:rPr>
          <w:rFonts w:hint="eastAsia" w:cs="Calibri" w:asciiTheme="minorHAnsi" w:hAnsiTheme="minorHAnsi"/>
          <w:szCs w:val="21"/>
        </w:rPr>
        <w:t>的顶级名校的4周在线语言课程，整体费用仅7千元人民币；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【多伦多大学成绩单和学习证书】获得多伦多大学出具的正式成绩单及学习证明，为个人履历添砖加瓦；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【和国际学生一起上课，结交各国好友】与来自其它国家的学生共同学习、提高跨文化沟通技能，收获知识与友谊；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多伦多大学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始建于1827年，加拿大顶尖学府，也是世界范围享有盛誉的</w:t>
      </w:r>
      <w:r>
        <w:rPr>
          <w:rFonts w:cs="Arial" w:asciiTheme="minorHAnsi" w:hAnsiTheme="minorHAnsi"/>
          <w:bCs/>
          <w:color w:val="333333"/>
          <w:kern w:val="0"/>
          <w:szCs w:val="21"/>
        </w:rPr>
        <w:t>公立研究性大学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/>
        </w:rPr>
        <w:t>20</w:t>
      </w:r>
      <w:r>
        <w:rPr>
          <w:rFonts w:hint="eastAsia" w:asciiTheme="minorHAnsi" w:hAnsiTheme="minorHAnsi"/>
        </w:rPr>
        <w:t>2</w:t>
      </w:r>
      <w:r>
        <w:rPr>
          <w:rFonts w:asciiTheme="minorHAnsi" w:hAnsiTheme="minorHAnsi"/>
        </w:rPr>
        <w:t>2年《美国新闻与世界报道》全球大学综合排名第</w:t>
      </w:r>
      <w:r>
        <w:rPr>
          <w:rFonts w:hint="eastAsia" w:asciiTheme="minorHAnsi" w:hAnsiTheme="minorHAnsi"/>
        </w:rPr>
        <w:t>1</w:t>
      </w:r>
      <w:r>
        <w:rPr>
          <w:rFonts w:asciiTheme="minorHAnsi" w:hAnsiTheme="minorHAnsi"/>
        </w:rPr>
        <w:t>6</w:t>
      </w:r>
      <w:r>
        <w:rPr>
          <w:rFonts w:hint="eastAsia" w:asciiTheme="minorHAnsi" w:hAnsiTheme="minorHAnsi"/>
        </w:rPr>
        <w:t>；202</w:t>
      </w:r>
      <w:r>
        <w:rPr>
          <w:rFonts w:asciiTheme="minorHAnsi" w:hAnsiTheme="minorHAnsi"/>
        </w:rPr>
        <w:t>2</w:t>
      </w:r>
      <w:r>
        <w:rPr>
          <w:rFonts w:hint="eastAsia" w:asciiTheme="minorHAnsi" w:hAnsiTheme="minorHAnsi"/>
        </w:rPr>
        <w:t>年Times高等教育世界大学综合排名</w:t>
      </w:r>
      <w:r>
        <w:rPr>
          <w:rFonts w:asciiTheme="minorHAnsi" w:hAnsiTheme="minorHAnsi"/>
        </w:rPr>
        <w:t>第</w:t>
      </w:r>
      <w:r>
        <w:rPr>
          <w:rFonts w:hint="eastAsia" w:asciiTheme="minorHAnsi" w:hAnsiTheme="minorHAnsi"/>
        </w:rPr>
        <w:t>18</w:t>
      </w:r>
      <w:r>
        <w:rPr>
          <w:rFonts w:asciiTheme="minorHAnsi" w:hAnsiTheme="minorHAnsi"/>
        </w:rPr>
        <w:t>位</w:t>
      </w:r>
      <w:r>
        <w:rPr>
          <w:rFonts w:hint="eastAsia" w:asciiTheme="minorHAnsi" w:hAnsiTheme="minorHAnsi"/>
        </w:rPr>
        <w:t>。</w:t>
      </w:r>
      <w:r>
        <w:rPr>
          <w:rFonts w:asciiTheme="minorHAnsi" w:hAnsiTheme="minorHAnsi"/>
        </w:rPr>
        <w:t>同时，该校也是</w:t>
      </w:r>
      <w:r>
        <w:rPr>
          <w:rFonts w:cs="Arial" w:asciiTheme="minorHAnsi" w:hAnsiTheme="minorHAnsi"/>
          <w:color w:val="333333"/>
          <w:kern w:val="0"/>
        </w:rPr>
        <w:t>美国大学协会</w:t>
      </w:r>
      <w:r>
        <w:rPr>
          <w:rFonts w:cs="Arial" w:asciiTheme="minorHAnsi" w:hAnsiTheme="minorHAnsi"/>
          <w:color w:val="333333"/>
          <w:kern w:val="0"/>
          <w:szCs w:val="21"/>
        </w:rPr>
        <w:t>（北美大学联盟）中仅有的两所非美国学府之一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学校英语中心迄今拥有超过50年的丰富教学经验，每年为来自35个国家的上千名学生提供各类优质的英语学习项目，形成了实用科学的教学方法；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位于多伦多，是</w:t>
      </w:r>
      <w:r>
        <w:rPr>
          <w:rFonts w:hint="eastAsia" w:ascii="Arial" w:hAnsi="Arial" w:cs="Arial"/>
          <w:color w:val="333333"/>
          <w:kern w:val="0"/>
          <w:szCs w:val="21"/>
        </w:rPr>
        <w:t>加拿大第一大城市与北美第四大城市，也是世界著名的最多元化、最安全宜居的国际化大都市，拥有怡人的环境和高品质的生活。</w:t>
      </w: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四、项目详情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2022年7</w:t>
      </w:r>
      <w:r>
        <w:rPr>
          <w:rFonts w:hint="eastAsia" w:asciiTheme="minorHAnsi" w:hAnsiTheme="minorHAnsi" w:eastAsiaTheme="majorEastAsia" w:cstheme="minorHAnsi"/>
          <w:szCs w:val="21"/>
        </w:rPr>
        <w:t>月</w:t>
      </w:r>
      <w:r>
        <w:rPr>
          <w:rFonts w:asciiTheme="minorHAnsi" w:hAnsiTheme="minorHAnsi" w:eastAsiaTheme="majorEastAsia" w:cstheme="minorHAnsi"/>
          <w:szCs w:val="21"/>
        </w:rPr>
        <w:t>12</w:t>
      </w:r>
      <w:r>
        <w:rPr>
          <w:rFonts w:hint="eastAsia" w:asciiTheme="minorHAnsi" w:hAnsiTheme="minorHAnsi" w:eastAsiaTheme="majorEastAsia" w:cstheme="minorHAnsi"/>
          <w:szCs w:val="21"/>
        </w:rPr>
        <w:t xml:space="preserve">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  <w:r>
        <w:rPr>
          <w:rFonts w:asciiTheme="minorHAnsi" w:hAnsiTheme="minorHAnsi" w:eastAsiaTheme="majorEastAsia" w:cstheme="minorHAnsi"/>
          <w:szCs w:val="21"/>
        </w:rPr>
        <w:t>8月5日</w:t>
      </w:r>
      <w:r>
        <w:rPr>
          <w:rFonts w:hint="eastAsia" w:asciiTheme="minorHAnsi" w:hAnsiTheme="minorHAnsi" w:eastAsiaTheme="majorEastAsia" w:cstheme="minorHAnsi"/>
          <w:szCs w:val="21"/>
        </w:rPr>
        <w:t>，或</w:t>
      </w:r>
      <w:r>
        <w:rPr>
          <w:rFonts w:asciiTheme="minorHAnsi" w:hAnsiTheme="minorHAnsi" w:eastAsiaTheme="majorEastAsia" w:cstheme="minorHAnsi"/>
          <w:szCs w:val="21"/>
        </w:rPr>
        <w:t>8</w:t>
      </w:r>
      <w:r>
        <w:rPr>
          <w:rFonts w:hint="eastAsia" w:asciiTheme="minorHAnsi" w:hAnsiTheme="minorHAnsi" w:eastAsiaTheme="majorEastAsia" w:cstheme="minorHAnsi"/>
          <w:szCs w:val="21"/>
        </w:rPr>
        <w:t>月</w:t>
      </w:r>
      <w:r>
        <w:rPr>
          <w:rFonts w:asciiTheme="minorHAnsi" w:hAnsiTheme="minorHAnsi" w:eastAsiaTheme="majorEastAsia" w:cstheme="minorHAnsi"/>
          <w:szCs w:val="21"/>
        </w:rPr>
        <w:t>9</w:t>
      </w:r>
      <w:r>
        <w:rPr>
          <w:rFonts w:hint="eastAsia" w:asciiTheme="minorHAnsi" w:hAnsiTheme="minorHAnsi" w:eastAsiaTheme="majorEastAsia" w:cstheme="minorHAnsi"/>
          <w:szCs w:val="21"/>
        </w:rPr>
        <w:t>日-</w:t>
      </w:r>
      <w:r>
        <w:rPr>
          <w:rFonts w:asciiTheme="minorHAnsi" w:hAnsiTheme="minorHAnsi" w:eastAsiaTheme="majorEastAsia" w:cstheme="minorHAnsi"/>
          <w:szCs w:val="21"/>
        </w:rPr>
        <w:t xml:space="preserve"> 9</w:t>
      </w:r>
      <w:r>
        <w:rPr>
          <w:rFonts w:hint="eastAsia" w:asciiTheme="minorHAnsi" w:hAnsiTheme="minorHAnsi" w:eastAsiaTheme="majorEastAsia" w:cstheme="minorHAnsi"/>
          <w:szCs w:val="21"/>
        </w:rPr>
        <w:t>月</w:t>
      </w:r>
      <w:r>
        <w:rPr>
          <w:rFonts w:asciiTheme="minorHAnsi" w:hAnsiTheme="minorHAnsi" w:eastAsiaTheme="majorEastAsia" w:cstheme="minorHAnsi"/>
          <w:szCs w:val="21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>日（4周）</w:t>
      </w:r>
      <w:r>
        <w:rPr>
          <w:rFonts w:cs="Arial" w:asciiTheme="minorHAnsi" w:hAnsiTheme="minorHAnsi"/>
          <w:color w:val="333333"/>
          <w:kern w:val="0"/>
          <w:szCs w:val="21"/>
        </w:rPr>
        <w:t xml:space="preserve"> 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授课模式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多伦多大学在线语言课程具备以下特点：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每周的课时总量为10小时，其中包括7.5小时的直播授课以及2.5小时的课外学习时间；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直播授课每周三次，各2</w:t>
      </w:r>
      <w:r>
        <w:rPr>
          <w:rFonts w:ascii="Calibri" w:hAnsi="Calibri" w:cs="Calibri"/>
          <w:szCs w:val="21"/>
        </w:rPr>
        <w:t>.5</w:t>
      </w:r>
      <w:r>
        <w:rPr>
          <w:rFonts w:hint="eastAsia" w:ascii="Calibri" w:hAnsi="Calibri" w:cs="Calibri"/>
          <w:szCs w:val="21"/>
        </w:rPr>
        <w:t>小时，上课时间预计为北京时间每周二、周三、周五晚上</w:t>
      </w:r>
      <w:r>
        <w:rPr>
          <w:rFonts w:ascii="Calibri" w:hAnsi="Calibri" w:cs="Calibri"/>
          <w:szCs w:val="21"/>
        </w:rPr>
        <w:t>19</w:t>
      </w:r>
      <w:r>
        <w:rPr>
          <w:rFonts w:hint="eastAsia" w:ascii="Calibri" w:hAnsi="Calibri" w:cs="Calibri"/>
          <w:szCs w:val="21"/>
        </w:rPr>
        <w:t>:</w:t>
      </w:r>
      <w:r>
        <w:rPr>
          <w:rFonts w:ascii="Calibri" w:hAnsi="Calibri" w:cs="Calibri"/>
          <w:szCs w:val="21"/>
        </w:rPr>
        <w:t>00-</w:t>
      </w:r>
      <w:r>
        <w:rPr>
          <w:rFonts w:hint="eastAsia" w:ascii="Calibri" w:hAnsi="Calibri" w:cs="Calibri"/>
          <w:szCs w:val="21"/>
        </w:rPr>
        <w:t>2</w:t>
      </w:r>
      <w:r>
        <w:rPr>
          <w:rFonts w:ascii="Calibri" w:hAnsi="Calibri" w:cs="Calibri"/>
          <w:szCs w:val="21"/>
        </w:rPr>
        <w:t>1:</w:t>
      </w:r>
      <w:r>
        <w:rPr>
          <w:rFonts w:hint="eastAsia" w:ascii="Calibri" w:hAnsi="Calibri" w:cs="Calibri"/>
          <w:szCs w:val="21"/>
        </w:rPr>
        <w:t>3</w:t>
      </w:r>
      <w:r>
        <w:rPr>
          <w:rFonts w:ascii="Calibri" w:hAnsi="Calibri" w:cs="Calibri"/>
          <w:szCs w:val="21"/>
        </w:rPr>
        <w:t>0</w:t>
      </w:r>
      <w:r>
        <w:rPr>
          <w:rFonts w:hint="eastAsia" w:ascii="Calibri" w:hAnsi="Calibri" w:cs="Calibri"/>
          <w:szCs w:val="21"/>
        </w:rPr>
        <w:t>（以实际安排为准）；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除直播课程之外，每周学生还需花费大约2</w:t>
      </w:r>
      <w:r>
        <w:rPr>
          <w:rFonts w:ascii="Calibri" w:hAnsi="Calibri" w:cs="Calibri"/>
          <w:szCs w:val="21"/>
        </w:rPr>
        <w:t>.5</w:t>
      </w:r>
      <w:r>
        <w:rPr>
          <w:rFonts w:hint="eastAsia" w:ascii="Calibri" w:hAnsi="Calibri" w:cs="Calibri"/>
          <w:szCs w:val="21"/>
        </w:rPr>
        <w:t>小时用于独立学习、或与其它项目学生共同完成小组项目；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</w:rPr>
        <w:t>直播授课通过Z</w:t>
      </w:r>
      <w:r>
        <w:rPr>
          <w:rFonts w:ascii="Calibri" w:hAnsi="Calibri" w:cs="Calibri"/>
          <w:szCs w:val="21"/>
        </w:rPr>
        <w:t>OOM</w:t>
      </w:r>
      <w:r>
        <w:rPr>
          <w:rFonts w:hint="eastAsia" w:ascii="Calibri" w:hAnsi="Calibri" w:cs="Calibri"/>
          <w:szCs w:val="21"/>
        </w:rPr>
        <w:t>平台进行，同时学生还可以获权使用多大的在线学习管理平台C</w:t>
      </w:r>
      <w:r>
        <w:rPr>
          <w:rFonts w:ascii="Calibri" w:hAnsi="Calibri" w:cs="Calibri"/>
          <w:szCs w:val="21"/>
        </w:rPr>
        <w:t xml:space="preserve">anvas, </w:t>
      </w:r>
      <w:r>
        <w:rPr>
          <w:rFonts w:hint="eastAsia" w:ascii="Calibri" w:hAnsi="Calibri" w:cs="Calibri"/>
          <w:szCs w:val="21"/>
        </w:rPr>
        <w:t>以及时获取课业与作业的信息；</w:t>
      </w:r>
      <w:r>
        <w:rPr>
          <w:rFonts w:hint="eastAsia" w:asciiTheme="minorHAnsi" w:hAnsiTheme="minorHAnsi" w:eastAsiaTheme="majorEastAsia" w:cstheme="minorHAnsi"/>
          <w:szCs w:val="21"/>
        </w:rPr>
        <w:t>授课老师也会定期向学生提供个性化的反馈；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项目学生均可获得</w:t>
      </w:r>
      <w:r>
        <w:rPr>
          <w:rFonts w:hint="eastAsia" w:asciiTheme="minorHAnsi" w:hAnsiTheme="minorHAnsi" w:eastAsiaTheme="majorEastAsia" w:cstheme="minorHAnsi"/>
          <w:szCs w:val="21"/>
        </w:rPr>
        <w:t>多伦多大学</w:t>
      </w:r>
      <w:r>
        <w:rPr>
          <w:rFonts w:hint="eastAsia" w:cs="Calibri" w:asciiTheme="minorHAnsi" w:hAnsiTheme="minorHAnsi"/>
          <w:szCs w:val="21"/>
        </w:rPr>
        <w:t>提供的账户，获权使用教学管理平台，并按校方规定使用其它在线教学资源（如图书馆）。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“</w:t>
      </w:r>
      <w:r>
        <w:rPr>
          <w:rFonts w:hint="eastAsia" w:asciiTheme="minorHAnsi" w:hAnsiTheme="minorHAnsi" w:eastAsiaTheme="majorEastAsia" w:cstheme="minorHAnsi"/>
          <w:b/>
          <w:bCs/>
          <w:szCs w:val="21"/>
        </w:rPr>
        <w:t>高效沟通英语</w:t>
      </w:r>
      <w:r>
        <w:rPr>
          <w:rFonts w:hint="eastAsia" w:asciiTheme="minorHAnsi" w:hAnsiTheme="minorHAnsi" w:eastAsiaTheme="majorEastAsia" w:cstheme="minorHAnsi"/>
          <w:szCs w:val="21"/>
        </w:rPr>
        <w:t>”（E</w:t>
      </w:r>
      <w:r>
        <w:rPr>
          <w:rFonts w:asciiTheme="minorHAnsi" w:hAnsiTheme="minorHAnsi" w:eastAsiaTheme="majorEastAsia" w:cstheme="minorHAnsi"/>
          <w:szCs w:val="21"/>
        </w:rPr>
        <w:t xml:space="preserve">nglish for </w:t>
      </w:r>
      <w:r>
        <w:rPr>
          <w:rFonts w:hint="eastAsia" w:asciiTheme="minorHAnsi" w:hAnsiTheme="minorHAnsi" w:eastAsiaTheme="majorEastAsia" w:cstheme="minorHAnsi"/>
          <w:szCs w:val="21"/>
        </w:rPr>
        <w:t>E</w:t>
      </w:r>
      <w:r>
        <w:rPr>
          <w:rFonts w:asciiTheme="minorHAnsi" w:hAnsiTheme="minorHAnsi" w:eastAsiaTheme="majorEastAsia" w:cstheme="minorHAnsi"/>
          <w:szCs w:val="21"/>
        </w:rPr>
        <w:t>ffective Communication</w:t>
      </w:r>
      <w:r>
        <w:rPr>
          <w:rFonts w:hint="eastAsia" w:asciiTheme="minorHAnsi" w:hAnsiTheme="minorHAnsi" w:eastAsiaTheme="majorEastAsia" w:cstheme="minorHAnsi"/>
          <w:szCs w:val="21"/>
        </w:rPr>
        <w:t>）课程旨在提升学生的日常英语沟通能力，适合初级至高级各级别的学生，主要内容包括改进口语表达、扩展词汇储备、提高听力理解、了解加拿大与北美文化、与来自各地的学生进行在线交流互动、参加团队项目等。 通过参加项目，学生将建立有效使用英语沟通的自信，尤其是提高听说技巧。</w:t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ascii="Calibri" w:hAnsi="Calibri" w:cs="Calibri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参加项目的学生与多伦多大学在读的语言项目学生混合编班，由多大进行统一的学术管理与学术考核，</w:t>
      </w:r>
      <w:r>
        <w:rPr>
          <w:rFonts w:hint="eastAsia" w:asciiTheme="minorHAnsi" w:hAnsiTheme="minorHAnsi" w:eastAsiaTheme="majorEastAsia" w:cstheme="minorHAnsi"/>
          <w:szCs w:val="21"/>
        </w:rPr>
        <w:t>顺利完成所有课程，并通过学术考核的学生，将获得多伦多大学出具的正式成绩单。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146050</wp:posOffset>
            </wp:positionV>
            <wp:extent cx="2785110" cy="3634740"/>
            <wp:effectExtent l="0" t="0" r="1524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pStyle w:val="19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图：多大语言文化课程成绩单样图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6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1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386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约1,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480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加元（约合人民币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7,555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元）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学费、及项目服务费</w:t>
            </w:r>
          </w:p>
        </w:tc>
      </w:tr>
    </w:tbl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项目申请截止日期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：202</w:t>
      </w:r>
      <w:r>
        <w:rPr>
          <w:rFonts w:asciiTheme="minorHAnsi" w:hAnsiTheme="minorHAnsi" w:eastAsiaTheme="majorEastAsia" w:cstheme="minorHAnsi"/>
          <w:kern w:val="0"/>
          <w:szCs w:val="21"/>
        </w:rPr>
        <w:t>2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年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6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月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30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日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  <w:bookmarkStart w:id="0" w:name="_GoBack"/>
      <w:bookmarkEnd w:id="0"/>
    </w:p>
    <w:p>
      <w:pPr>
        <w:pStyle w:val="19"/>
        <w:numPr>
          <w:ilvl w:val="0"/>
          <w:numId w:val="5"/>
        </w:numPr>
        <w:spacing w:line="360" w:lineRule="auto"/>
        <w:ind w:left="284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仅限本校全日制在校生；且成绩优异、道德品质好，在校期间未受过纪律处分，身心健康，能顺利完成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szCs w:val="21"/>
        </w:rPr>
        <w:t>在线</w:t>
      </w:r>
      <w:r>
        <w:rPr>
          <w:rFonts w:asciiTheme="minorHAnsi" w:hAnsiTheme="minorHAnsi" w:eastAsiaTheme="majorEastAsia" w:cstheme="minorHAnsi"/>
          <w:szCs w:val="21"/>
        </w:rPr>
        <w:t>学习任务；</w:t>
      </w:r>
    </w:p>
    <w:p>
      <w:pPr>
        <w:pStyle w:val="19"/>
        <w:numPr>
          <w:ilvl w:val="0"/>
          <w:numId w:val="5"/>
        </w:numPr>
        <w:spacing w:line="360" w:lineRule="auto"/>
        <w:ind w:hanging="13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英语要求：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入学</w:t>
      </w:r>
      <w:r>
        <w:rPr>
          <w:rFonts w:hint="eastAsia" w:asciiTheme="minorHAnsi" w:hAnsiTheme="minorHAnsi" w:eastAsiaTheme="majorEastAsia" w:cstheme="minorHAnsi"/>
          <w:szCs w:val="21"/>
        </w:rPr>
        <w:t>前</w:t>
      </w:r>
      <w:r>
        <w:rPr>
          <w:rFonts w:asciiTheme="minorHAnsi" w:hAnsiTheme="minorHAnsi" w:eastAsiaTheme="majorEastAsia" w:cstheme="minorHAnsi"/>
          <w:szCs w:val="21"/>
        </w:rPr>
        <w:t>参加语言测试</w:t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</w:p>
    <w:p>
      <w:pPr>
        <w:pStyle w:val="19"/>
        <w:numPr>
          <w:ilvl w:val="0"/>
          <w:numId w:val="5"/>
        </w:numPr>
        <w:spacing w:line="360" w:lineRule="auto"/>
        <w:ind w:hanging="13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家庭具有一定经济基础，能够提供访学所需学费；</w:t>
      </w:r>
    </w:p>
    <w:p>
      <w:pPr>
        <w:pStyle w:val="19"/>
        <w:numPr>
          <w:ilvl w:val="0"/>
          <w:numId w:val="5"/>
        </w:numPr>
        <w:spacing w:line="360" w:lineRule="auto"/>
        <w:ind w:hanging="13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szCs w:val="21"/>
        </w:rPr>
        <w:t>加方</w:t>
      </w:r>
      <w:r>
        <w:rPr>
          <w:rFonts w:asciiTheme="minorHAnsi" w:hAnsiTheme="minorHAnsi" w:eastAsiaTheme="majorEastAsia" w:cstheme="minorHAnsi"/>
          <w:szCs w:val="21"/>
        </w:rPr>
        <w:t>大学的学术审核、以及我校院系及国际交流处的</w:t>
      </w:r>
      <w:r>
        <w:rPr>
          <w:rFonts w:hint="eastAsia" w:asciiTheme="minorHAnsi" w:hAnsiTheme="minorHAnsi" w:eastAsiaTheme="majorEastAsia" w:cstheme="minorHAnsi"/>
          <w:szCs w:val="21"/>
        </w:rPr>
        <w:t>学习</w:t>
      </w:r>
      <w:r>
        <w:rPr>
          <w:rFonts w:asciiTheme="minorHAnsi" w:hAnsiTheme="minorHAnsi" w:eastAsiaTheme="majorEastAsia" w:cstheme="minorHAnsi"/>
          <w:szCs w:val="21"/>
        </w:rPr>
        <w:t>资格审核。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1）学生本人提出申请，在学校国际交流合作处网站下载《参加学习项目审批表》，由所在学院教学副院长或院长在 “所在学院审批意见栏”签署意见并签字、盖章后，交到本部综合楼707（国际交流与合作处）；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2） 登录项目选拔管理机构 -- 全美国际教育协会网站www.usiea.org 填写《世界名校访学2022-2023学年夏秋项目报名表》，网上报名的时间决定录取的顺序；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3） 学生申请资料经初步审核后，参加面试确定预录取名单；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4） 学生提交正式申请材料并缴纳项目费用，获得学校录取后即可参加在线学习；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5） 参加校内的行前教育；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6） 回国后提交在国外学习、生活的照片与总结;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7） 三水校区学生请联系国交处石老师：020-84096080，咨询校区间材料寄送事宜。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4、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项目咨询：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校国际交流与合作处：石老师    地址：本部综合楼707  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电话：84096080    邮箱：fao3@gdufe.edu.cn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全美国际教育协会: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杨老师：15225360163（微信同号）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412E4E01"/>
    <w:multiLevelType w:val="multilevel"/>
    <w:tmpl w:val="412E4E01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EAC2AFC"/>
    <w:multiLevelType w:val="multilevel"/>
    <w:tmpl w:val="5EAC2AFC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OTRkNmFkNTJhNTJkNjQwZjk2MGY1ZmYwMDE1YzUifQ=="/>
  </w:docVars>
  <w:rsids>
    <w:rsidRoot w:val="00500A8F"/>
    <w:rsid w:val="000035D7"/>
    <w:rsid w:val="0000590A"/>
    <w:rsid w:val="00006712"/>
    <w:rsid w:val="00010F31"/>
    <w:rsid w:val="000164E4"/>
    <w:rsid w:val="000169DD"/>
    <w:rsid w:val="000176DF"/>
    <w:rsid w:val="00022AFD"/>
    <w:rsid w:val="000230BD"/>
    <w:rsid w:val="00023476"/>
    <w:rsid w:val="000236D2"/>
    <w:rsid w:val="00024C64"/>
    <w:rsid w:val="00025206"/>
    <w:rsid w:val="00027A0F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572ED"/>
    <w:rsid w:val="00060047"/>
    <w:rsid w:val="0006181E"/>
    <w:rsid w:val="00061D57"/>
    <w:rsid w:val="00065242"/>
    <w:rsid w:val="00066AF9"/>
    <w:rsid w:val="00067D4B"/>
    <w:rsid w:val="0007638C"/>
    <w:rsid w:val="000820F9"/>
    <w:rsid w:val="000840CC"/>
    <w:rsid w:val="00085E02"/>
    <w:rsid w:val="0009206E"/>
    <w:rsid w:val="000954F4"/>
    <w:rsid w:val="000A0A86"/>
    <w:rsid w:val="000A2A22"/>
    <w:rsid w:val="000A4030"/>
    <w:rsid w:val="000A5251"/>
    <w:rsid w:val="000A5300"/>
    <w:rsid w:val="000A6621"/>
    <w:rsid w:val="000B0E6D"/>
    <w:rsid w:val="000B1A29"/>
    <w:rsid w:val="000B488B"/>
    <w:rsid w:val="000B64E9"/>
    <w:rsid w:val="000C2F7C"/>
    <w:rsid w:val="000C3F5B"/>
    <w:rsid w:val="000C4E56"/>
    <w:rsid w:val="000C5C18"/>
    <w:rsid w:val="000C7850"/>
    <w:rsid w:val="000C7F9A"/>
    <w:rsid w:val="000D3060"/>
    <w:rsid w:val="000D4BC5"/>
    <w:rsid w:val="000E03AC"/>
    <w:rsid w:val="000E1209"/>
    <w:rsid w:val="000E71FC"/>
    <w:rsid w:val="000E7915"/>
    <w:rsid w:val="000F10F6"/>
    <w:rsid w:val="000F140D"/>
    <w:rsid w:val="000F168E"/>
    <w:rsid w:val="000F38D7"/>
    <w:rsid w:val="000F6E7C"/>
    <w:rsid w:val="00100174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5AD"/>
    <w:rsid w:val="00116EF3"/>
    <w:rsid w:val="0011779F"/>
    <w:rsid w:val="00120A5E"/>
    <w:rsid w:val="0012340B"/>
    <w:rsid w:val="0012488E"/>
    <w:rsid w:val="00124B0D"/>
    <w:rsid w:val="00125024"/>
    <w:rsid w:val="00127C1E"/>
    <w:rsid w:val="00127FE8"/>
    <w:rsid w:val="00131133"/>
    <w:rsid w:val="00131D30"/>
    <w:rsid w:val="00132D90"/>
    <w:rsid w:val="0013365F"/>
    <w:rsid w:val="00134011"/>
    <w:rsid w:val="00135388"/>
    <w:rsid w:val="00135F93"/>
    <w:rsid w:val="00137744"/>
    <w:rsid w:val="00143294"/>
    <w:rsid w:val="00146AB9"/>
    <w:rsid w:val="001553F4"/>
    <w:rsid w:val="00167799"/>
    <w:rsid w:val="00167C8D"/>
    <w:rsid w:val="00170451"/>
    <w:rsid w:val="0017361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58F1"/>
    <w:rsid w:val="001C6985"/>
    <w:rsid w:val="001D2C48"/>
    <w:rsid w:val="001D36A4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3D47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664B4"/>
    <w:rsid w:val="00271BCB"/>
    <w:rsid w:val="00275270"/>
    <w:rsid w:val="0028056A"/>
    <w:rsid w:val="002852EE"/>
    <w:rsid w:val="00286D6A"/>
    <w:rsid w:val="0029179F"/>
    <w:rsid w:val="00292326"/>
    <w:rsid w:val="00295361"/>
    <w:rsid w:val="00296348"/>
    <w:rsid w:val="00297E1A"/>
    <w:rsid w:val="002A402F"/>
    <w:rsid w:val="002B38F6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30EE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7AB9"/>
    <w:rsid w:val="0030157A"/>
    <w:rsid w:val="00302995"/>
    <w:rsid w:val="00302AD0"/>
    <w:rsid w:val="00303D3D"/>
    <w:rsid w:val="00314B46"/>
    <w:rsid w:val="0031712B"/>
    <w:rsid w:val="0032092A"/>
    <w:rsid w:val="00321528"/>
    <w:rsid w:val="00321717"/>
    <w:rsid w:val="00321D5F"/>
    <w:rsid w:val="003238C0"/>
    <w:rsid w:val="00330E7E"/>
    <w:rsid w:val="00330EF0"/>
    <w:rsid w:val="00333C15"/>
    <w:rsid w:val="00342D9D"/>
    <w:rsid w:val="00342E7E"/>
    <w:rsid w:val="003440CB"/>
    <w:rsid w:val="003504A0"/>
    <w:rsid w:val="00352A1D"/>
    <w:rsid w:val="00353816"/>
    <w:rsid w:val="00356CB0"/>
    <w:rsid w:val="00361CCF"/>
    <w:rsid w:val="00364A0C"/>
    <w:rsid w:val="003711A2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5145"/>
    <w:rsid w:val="00396306"/>
    <w:rsid w:val="00396DC3"/>
    <w:rsid w:val="00397742"/>
    <w:rsid w:val="00397891"/>
    <w:rsid w:val="003A6BB9"/>
    <w:rsid w:val="003B4151"/>
    <w:rsid w:val="003B669C"/>
    <w:rsid w:val="003B786E"/>
    <w:rsid w:val="003C6EF7"/>
    <w:rsid w:val="003D092D"/>
    <w:rsid w:val="003D0F7B"/>
    <w:rsid w:val="003D0FE9"/>
    <w:rsid w:val="003D12FB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13890"/>
    <w:rsid w:val="0042204E"/>
    <w:rsid w:val="0042285A"/>
    <w:rsid w:val="004235EC"/>
    <w:rsid w:val="00426325"/>
    <w:rsid w:val="00437A33"/>
    <w:rsid w:val="004469A3"/>
    <w:rsid w:val="00452150"/>
    <w:rsid w:val="0045270B"/>
    <w:rsid w:val="00454C45"/>
    <w:rsid w:val="004553FE"/>
    <w:rsid w:val="00460608"/>
    <w:rsid w:val="004624BE"/>
    <w:rsid w:val="00463DED"/>
    <w:rsid w:val="00465A92"/>
    <w:rsid w:val="00465B50"/>
    <w:rsid w:val="004679CE"/>
    <w:rsid w:val="00470270"/>
    <w:rsid w:val="00471CBF"/>
    <w:rsid w:val="00472046"/>
    <w:rsid w:val="00475E73"/>
    <w:rsid w:val="0048136E"/>
    <w:rsid w:val="00485AD1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013"/>
    <w:rsid w:val="005043E9"/>
    <w:rsid w:val="00505181"/>
    <w:rsid w:val="005060F9"/>
    <w:rsid w:val="005109DD"/>
    <w:rsid w:val="0051106C"/>
    <w:rsid w:val="00512BAE"/>
    <w:rsid w:val="00513DCA"/>
    <w:rsid w:val="00520C0E"/>
    <w:rsid w:val="00522EAE"/>
    <w:rsid w:val="00524D97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C75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2721"/>
    <w:rsid w:val="005A31F5"/>
    <w:rsid w:val="005A39D7"/>
    <w:rsid w:val="005A65C8"/>
    <w:rsid w:val="005B18B8"/>
    <w:rsid w:val="005B5D60"/>
    <w:rsid w:val="005B69C2"/>
    <w:rsid w:val="005C27A1"/>
    <w:rsid w:val="005C67D4"/>
    <w:rsid w:val="005C7CC0"/>
    <w:rsid w:val="005D0683"/>
    <w:rsid w:val="005D6F09"/>
    <w:rsid w:val="005E00D6"/>
    <w:rsid w:val="005E035C"/>
    <w:rsid w:val="005E1A23"/>
    <w:rsid w:val="005E525F"/>
    <w:rsid w:val="005E5A41"/>
    <w:rsid w:val="005E674A"/>
    <w:rsid w:val="005E6E17"/>
    <w:rsid w:val="005F6112"/>
    <w:rsid w:val="00602232"/>
    <w:rsid w:val="00602E62"/>
    <w:rsid w:val="00606AA2"/>
    <w:rsid w:val="00606C4F"/>
    <w:rsid w:val="006107DC"/>
    <w:rsid w:val="0061228A"/>
    <w:rsid w:val="00617A76"/>
    <w:rsid w:val="00621ED0"/>
    <w:rsid w:val="00622238"/>
    <w:rsid w:val="00624BB2"/>
    <w:rsid w:val="00630B84"/>
    <w:rsid w:val="006316FD"/>
    <w:rsid w:val="00632329"/>
    <w:rsid w:val="006361BC"/>
    <w:rsid w:val="00636A3C"/>
    <w:rsid w:val="00637AD1"/>
    <w:rsid w:val="00642CD5"/>
    <w:rsid w:val="006452B3"/>
    <w:rsid w:val="00645792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A0392"/>
    <w:rsid w:val="006A2B5F"/>
    <w:rsid w:val="006A32C4"/>
    <w:rsid w:val="006A72B8"/>
    <w:rsid w:val="006B576E"/>
    <w:rsid w:val="006C1F05"/>
    <w:rsid w:val="006C2070"/>
    <w:rsid w:val="006D2A5B"/>
    <w:rsid w:val="006D5B15"/>
    <w:rsid w:val="006D5C62"/>
    <w:rsid w:val="006D642C"/>
    <w:rsid w:val="006E3A9C"/>
    <w:rsid w:val="006E6EEC"/>
    <w:rsid w:val="006F038D"/>
    <w:rsid w:val="006F75B2"/>
    <w:rsid w:val="00700EA9"/>
    <w:rsid w:val="0070255A"/>
    <w:rsid w:val="00705BEF"/>
    <w:rsid w:val="00706179"/>
    <w:rsid w:val="007113DD"/>
    <w:rsid w:val="0071430B"/>
    <w:rsid w:val="00720659"/>
    <w:rsid w:val="0072201D"/>
    <w:rsid w:val="00725BDB"/>
    <w:rsid w:val="00732DEE"/>
    <w:rsid w:val="00733292"/>
    <w:rsid w:val="0073607E"/>
    <w:rsid w:val="00736663"/>
    <w:rsid w:val="007368D2"/>
    <w:rsid w:val="007423FD"/>
    <w:rsid w:val="0074285A"/>
    <w:rsid w:val="00756E5C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93276"/>
    <w:rsid w:val="007A01B4"/>
    <w:rsid w:val="007A03BE"/>
    <w:rsid w:val="007A07E5"/>
    <w:rsid w:val="007A136C"/>
    <w:rsid w:val="007A385D"/>
    <w:rsid w:val="007A3E79"/>
    <w:rsid w:val="007A4398"/>
    <w:rsid w:val="007A463F"/>
    <w:rsid w:val="007A7362"/>
    <w:rsid w:val="007B0667"/>
    <w:rsid w:val="007B5A17"/>
    <w:rsid w:val="007B648A"/>
    <w:rsid w:val="007B7729"/>
    <w:rsid w:val="007C2153"/>
    <w:rsid w:val="007C3342"/>
    <w:rsid w:val="007C447A"/>
    <w:rsid w:val="007C66DE"/>
    <w:rsid w:val="007D0768"/>
    <w:rsid w:val="007D224F"/>
    <w:rsid w:val="007D30C5"/>
    <w:rsid w:val="007D62F3"/>
    <w:rsid w:val="007E0C8A"/>
    <w:rsid w:val="007E0E50"/>
    <w:rsid w:val="007E3816"/>
    <w:rsid w:val="007E4350"/>
    <w:rsid w:val="007E513A"/>
    <w:rsid w:val="007F5700"/>
    <w:rsid w:val="007F79E2"/>
    <w:rsid w:val="00802548"/>
    <w:rsid w:val="00802957"/>
    <w:rsid w:val="00802B47"/>
    <w:rsid w:val="00803815"/>
    <w:rsid w:val="00803FD1"/>
    <w:rsid w:val="008062A9"/>
    <w:rsid w:val="00814AA6"/>
    <w:rsid w:val="008153A8"/>
    <w:rsid w:val="00816110"/>
    <w:rsid w:val="008267EE"/>
    <w:rsid w:val="0083050D"/>
    <w:rsid w:val="00832E9B"/>
    <w:rsid w:val="0083389B"/>
    <w:rsid w:val="00833AB0"/>
    <w:rsid w:val="00834717"/>
    <w:rsid w:val="0084273E"/>
    <w:rsid w:val="008432ED"/>
    <w:rsid w:val="00843F7D"/>
    <w:rsid w:val="008450F3"/>
    <w:rsid w:val="0085316C"/>
    <w:rsid w:val="00855260"/>
    <w:rsid w:val="00860271"/>
    <w:rsid w:val="0086227D"/>
    <w:rsid w:val="00863FEE"/>
    <w:rsid w:val="008653E0"/>
    <w:rsid w:val="008730BB"/>
    <w:rsid w:val="00880B5C"/>
    <w:rsid w:val="008819C3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6E5"/>
    <w:rsid w:val="008B6065"/>
    <w:rsid w:val="008C1F77"/>
    <w:rsid w:val="008C4025"/>
    <w:rsid w:val="008D1223"/>
    <w:rsid w:val="008D170A"/>
    <w:rsid w:val="008D3CFE"/>
    <w:rsid w:val="008D5E6C"/>
    <w:rsid w:val="008D7F16"/>
    <w:rsid w:val="008E08E2"/>
    <w:rsid w:val="008E160B"/>
    <w:rsid w:val="008E4534"/>
    <w:rsid w:val="008E54DB"/>
    <w:rsid w:val="008E7ACE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662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B34FA"/>
    <w:rsid w:val="009C020C"/>
    <w:rsid w:val="009C44ED"/>
    <w:rsid w:val="009C4A58"/>
    <w:rsid w:val="009C5700"/>
    <w:rsid w:val="009C5D67"/>
    <w:rsid w:val="009C5FEE"/>
    <w:rsid w:val="009C6763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1528"/>
    <w:rsid w:val="009F29A2"/>
    <w:rsid w:val="009F7FCB"/>
    <w:rsid w:val="00A00B17"/>
    <w:rsid w:val="00A01568"/>
    <w:rsid w:val="00A057AC"/>
    <w:rsid w:val="00A1042E"/>
    <w:rsid w:val="00A10C9D"/>
    <w:rsid w:val="00A16D24"/>
    <w:rsid w:val="00A16E97"/>
    <w:rsid w:val="00A1794D"/>
    <w:rsid w:val="00A207E1"/>
    <w:rsid w:val="00A220C6"/>
    <w:rsid w:val="00A22616"/>
    <w:rsid w:val="00A2358C"/>
    <w:rsid w:val="00A2663A"/>
    <w:rsid w:val="00A31C85"/>
    <w:rsid w:val="00A32C2E"/>
    <w:rsid w:val="00A33A9E"/>
    <w:rsid w:val="00A34090"/>
    <w:rsid w:val="00A44B61"/>
    <w:rsid w:val="00A45DC2"/>
    <w:rsid w:val="00A5260B"/>
    <w:rsid w:val="00A61F62"/>
    <w:rsid w:val="00A623DF"/>
    <w:rsid w:val="00A669CF"/>
    <w:rsid w:val="00A67B5E"/>
    <w:rsid w:val="00A72E16"/>
    <w:rsid w:val="00A730D0"/>
    <w:rsid w:val="00A76003"/>
    <w:rsid w:val="00A76D78"/>
    <w:rsid w:val="00A80D3E"/>
    <w:rsid w:val="00A83140"/>
    <w:rsid w:val="00A843DA"/>
    <w:rsid w:val="00A84830"/>
    <w:rsid w:val="00A96197"/>
    <w:rsid w:val="00AA2334"/>
    <w:rsid w:val="00AA4DC4"/>
    <w:rsid w:val="00AB05C6"/>
    <w:rsid w:val="00AB3244"/>
    <w:rsid w:val="00AB434C"/>
    <w:rsid w:val="00AB66D7"/>
    <w:rsid w:val="00AB694F"/>
    <w:rsid w:val="00AC32C6"/>
    <w:rsid w:val="00AD7BA1"/>
    <w:rsid w:val="00AE224E"/>
    <w:rsid w:val="00AF1933"/>
    <w:rsid w:val="00AF5247"/>
    <w:rsid w:val="00AF6D2A"/>
    <w:rsid w:val="00AF78C6"/>
    <w:rsid w:val="00AF7CB4"/>
    <w:rsid w:val="00B00961"/>
    <w:rsid w:val="00B01ADE"/>
    <w:rsid w:val="00B06BA6"/>
    <w:rsid w:val="00B12237"/>
    <w:rsid w:val="00B12F3C"/>
    <w:rsid w:val="00B133E0"/>
    <w:rsid w:val="00B22216"/>
    <w:rsid w:val="00B22EB0"/>
    <w:rsid w:val="00B24FF7"/>
    <w:rsid w:val="00B2543C"/>
    <w:rsid w:val="00B26192"/>
    <w:rsid w:val="00B262CD"/>
    <w:rsid w:val="00B316D1"/>
    <w:rsid w:val="00B33C5E"/>
    <w:rsid w:val="00B40A66"/>
    <w:rsid w:val="00B41090"/>
    <w:rsid w:val="00B50CF4"/>
    <w:rsid w:val="00B57B39"/>
    <w:rsid w:val="00B60E9C"/>
    <w:rsid w:val="00B6632A"/>
    <w:rsid w:val="00B67C18"/>
    <w:rsid w:val="00B700A3"/>
    <w:rsid w:val="00B74F9C"/>
    <w:rsid w:val="00B769E3"/>
    <w:rsid w:val="00B801E0"/>
    <w:rsid w:val="00B80489"/>
    <w:rsid w:val="00B807FD"/>
    <w:rsid w:val="00B83422"/>
    <w:rsid w:val="00B841C1"/>
    <w:rsid w:val="00B8765A"/>
    <w:rsid w:val="00B87D41"/>
    <w:rsid w:val="00B91AB4"/>
    <w:rsid w:val="00B955B3"/>
    <w:rsid w:val="00BA15F6"/>
    <w:rsid w:val="00BA63ED"/>
    <w:rsid w:val="00BA7431"/>
    <w:rsid w:val="00BB0CAA"/>
    <w:rsid w:val="00BB11A8"/>
    <w:rsid w:val="00BB2026"/>
    <w:rsid w:val="00BB3784"/>
    <w:rsid w:val="00BC1BD9"/>
    <w:rsid w:val="00BC3B43"/>
    <w:rsid w:val="00BC52DF"/>
    <w:rsid w:val="00BC5535"/>
    <w:rsid w:val="00BD0BB7"/>
    <w:rsid w:val="00BD1289"/>
    <w:rsid w:val="00BD6A1A"/>
    <w:rsid w:val="00BE02A7"/>
    <w:rsid w:val="00BE2788"/>
    <w:rsid w:val="00BE67A2"/>
    <w:rsid w:val="00BE6F4C"/>
    <w:rsid w:val="00BE7E70"/>
    <w:rsid w:val="00BF460C"/>
    <w:rsid w:val="00BF5F9C"/>
    <w:rsid w:val="00C02F99"/>
    <w:rsid w:val="00C02FA4"/>
    <w:rsid w:val="00C03770"/>
    <w:rsid w:val="00C05D8E"/>
    <w:rsid w:val="00C06B20"/>
    <w:rsid w:val="00C06CBE"/>
    <w:rsid w:val="00C123C3"/>
    <w:rsid w:val="00C126DF"/>
    <w:rsid w:val="00C15DBB"/>
    <w:rsid w:val="00C31E3B"/>
    <w:rsid w:val="00C369C9"/>
    <w:rsid w:val="00C444EA"/>
    <w:rsid w:val="00C50DF8"/>
    <w:rsid w:val="00C5114A"/>
    <w:rsid w:val="00C55BB5"/>
    <w:rsid w:val="00C61747"/>
    <w:rsid w:val="00C64953"/>
    <w:rsid w:val="00C65B28"/>
    <w:rsid w:val="00C7124A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92958"/>
    <w:rsid w:val="00C96523"/>
    <w:rsid w:val="00CA2A8B"/>
    <w:rsid w:val="00CA4707"/>
    <w:rsid w:val="00CA65E9"/>
    <w:rsid w:val="00CB4339"/>
    <w:rsid w:val="00CB49F9"/>
    <w:rsid w:val="00CB6A55"/>
    <w:rsid w:val="00CC06D4"/>
    <w:rsid w:val="00CC06FA"/>
    <w:rsid w:val="00CC1890"/>
    <w:rsid w:val="00CC33CC"/>
    <w:rsid w:val="00CC480B"/>
    <w:rsid w:val="00CC72C5"/>
    <w:rsid w:val="00CC7310"/>
    <w:rsid w:val="00CD332E"/>
    <w:rsid w:val="00CD3E74"/>
    <w:rsid w:val="00CD41C2"/>
    <w:rsid w:val="00CD521B"/>
    <w:rsid w:val="00CE06FC"/>
    <w:rsid w:val="00CE4335"/>
    <w:rsid w:val="00CE4C08"/>
    <w:rsid w:val="00CE665F"/>
    <w:rsid w:val="00CF197E"/>
    <w:rsid w:val="00CF5040"/>
    <w:rsid w:val="00D03331"/>
    <w:rsid w:val="00D073EA"/>
    <w:rsid w:val="00D07CF0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59CC"/>
    <w:rsid w:val="00D56A55"/>
    <w:rsid w:val="00D60EC2"/>
    <w:rsid w:val="00D634D8"/>
    <w:rsid w:val="00D63C2D"/>
    <w:rsid w:val="00D651FF"/>
    <w:rsid w:val="00D65A32"/>
    <w:rsid w:val="00D71DEB"/>
    <w:rsid w:val="00D73882"/>
    <w:rsid w:val="00D759CB"/>
    <w:rsid w:val="00D80609"/>
    <w:rsid w:val="00D82874"/>
    <w:rsid w:val="00D82BB6"/>
    <w:rsid w:val="00D96CBF"/>
    <w:rsid w:val="00DA100A"/>
    <w:rsid w:val="00DA2084"/>
    <w:rsid w:val="00DA25AD"/>
    <w:rsid w:val="00DA4F61"/>
    <w:rsid w:val="00DA71D8"/>
    <w:rsid w:val="00DA73E5"/>
    <w:rsid w:val="00DB0090"/>
    <w:rsid w:val="00DB1679"/>
    <w:rsid w:val="00DB3065"/>
    <w:rsid w:val="00DB5927"/>
    <w:rsid w:val="00DB6295"/>
    <w:rsid w:val="00DC2F1C"/>
    <w:rsid w:val="00DC2F84"/>
    <w:rsid w:val="00DC44EE"/>
    <w:rsid w:val="00DC4BA2"/>
    <w:rsid w:val="00DD4C8D"/>
    <w:rsid w:val="00DD6FA1"/>
    <w:rsid w:val="00DD7FB4"/>
    <w:rsid w:val="00DE477C"/>
    <w:rsid w:val="00DE7CB6"/>
    <w:rsid w:val="00DF1C7E"/>
    <w:rsid w:val="00DF269B"/>
    <w:rsid w:val="00DF4AB0"/>
    <w:rsid w:val="00DF66EE"/>
    <w:rsid w:val="00DF6776"/>
    <w:rsid w:val="00DF6B22"/>
    <w:rsid w:val="00E00245"/>
    <w:rsid w:val="00E00371"/>
    <w:rsid w:val="00E07A31"/>
    <w:rsid w:val="00E166BE"/>
    <w:rsid w:val="00E17346"/>
    <w:rsid w:val="00E21BE2"/>
    <w:rsid w:val="00E22994"/>
    <w:rsid w:val="00E23047"/>
    <w:rsid w:val="00E23270"/>
    <w:rsid w:val="00E24EE3"/>
    <w:rsid w:val="00E309FD"/>
    <w:rsid w:val="00E403D4"/>
    <w:rsid w:val="00E40561"/>
    <w:rsid w:val="00E414F9"/>
    <w:rsid w:val="00E50150"/>
    <w:rsid w:val="00E5049F"/>
    <w:rsid w:val="00E504D8"/>
    <w:rsid w:val="00E61308"/>
    <w:rsid w:val="00E61E70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4534"/>
    <w:rsid w:val="00E97970"/>
    <w:rsid w:val="00EA16ED"/>
    <w:rsid w:val="00EA4003"/>
    <w:rsid w:val="00EB0151"/>
    <w:rsid w:val="00EB2B49"/>
    <w:rsid w:val="00EB5648"/>
    <w:rsid w:val="00EB5B3E"/>
    <w:rsid w:val="00EB7ED2"/>
    <w:rsid w:val="00EC43C8"/>
    <w:rsid w:val="00EC55CB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1DAF"/>
    <w:rsid w:val="00F13937"/>
    <w:rsid w:val="00F17267"/>
    <w:rsid w:val="00F22886"/>
    <w:rsid w:val="00F24DAB"/>
    <w:rsid w:val="00F27587"/>
    <w:rsid w:val="00F307F9"/>
    <w:rsid w:val="00F3131F"/>
    <w:rsid w:val="00F32538"/>
    <w:rsid w:val="00F32FBC"/>
    <w:rsid w:val="00F34A00"/>
    <w:rsid w:val="00F34D93"/>
    <w:rsid w:val="00F4389F"/>
    <w:rsid w:val="00F62AEB"/>
    <w:rsid w:val="00F66A6D"/>
    <w:rsid w:val="00F707BD"/>
    <w:rsid w:val="00F715BF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38C3"/>
    <w:rsid w:val="00FA6353"/>
    <w:rsid w:val="00FB32DE"/>
    <w:rsid w:val="00FB3ADA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1F3"/>
    <w:rsid w:val="00FF5862"/>
    <w:rsid w:val="0E5749B3"/>
    <w:rsid w:val="17AD59C7"/>
    <w:rsid w:val="34C941CB"/>
    <w:rsid w:val="4741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iPriority w:val="0"/>
    <w:rPr>
      <w:color w:val="0068B7"/>
      <w:u w:val="none"/>
    </w:rPr>
  </w:style>
  <w:style w:type="character" w:styleId="15">
    <w:name w:val="annotation reference"/>
    <w:basedOn w:val="12"/>
    <w:uiPriority w:val="0"/>
    <w:rPr>
      <w:sz w:val="21"/>
      <w:szCs w:val="21"/>
    </w:rPr>
  </w:style>
  <w:style w:type="character" w:customStyle="1" w:styleId="16">
    <w:name w:val="141"/>
    <w:uiPriority w:val="0"/>
    <w:rPr>
      <w:sz w:val="21"/>
      <w:szCs w:val="21"/>
    </w:rPr>
  </w:style>
  <w:style w:type="character" w:customStyle="1" w:styleId="17">
    <w:name w:val="ztag pre"/>
    <w:basedOn w:val="12"/>
    <w:uiPriority w:val="0"/>
  </w:style>
  <w:style w:type="character" w:customStyle="1" w:styleId="18">
    <w:name w:val="已访问的超链接1"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文字 字符"/>
    <w:basedOn w:val="12"/>
    <w:link w:val="3"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2990-51B9-4D39-A341-B2F3FC543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384</Words>
  <Characters>2193</Characters>
  <Lines>18</Lines>
  <Paragraphs>5</Paragraphs>
  <TotalTime>0</TotalTime>
  <ScaleCrop>false</ScaleCrop>
  <LinksUpToDate>false</LinksUpToDate>
  <CharactersWithSpaces>2572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2020-09-29T07:55:00Z</dcterms:created>
  <dc:creator>全美国际教育协会</dc:creator>
  <cp:lastModifiedBy>*Double**豆</cp:lastModifiedBy>
  <cp:lastPrinted>2011-12-16T08:54:00Z</cp:lastPrinted>
  <dcterms:modified xsi:type="dcterms:W3CDTF">2022-06-10T09:14:51Z</dcterms:modified>
  <dc:title>加州大学河滨分校短期访学项目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6F50D58621C24C2EB3E6AD4C1F6AB5C9</vt:lpwstr>
  </property>
</Properties>
</file>