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right"/>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drawing>
          <wp:inline distT="0" distB="0" distL="0" distR="0">
            <wp:extent cx="857250" cy="299720"/>
            <wp:effectExtent l="0" t="0" r="0" b="50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2585" cy="301511"/>
                    </a:xfrm>
                    <a:prstGeom prst="rect">
                      <a:avLst/>
                    </a:prstGeom>
                  </pic:spPr>
                </pic:pic>
              </a:graphicData>
            </a:graphic>
          </wp:inline>
        </w:drawing>
      </w:r>
    </w:p>
    <w:p>
      <w:pPr>
        <w:widowControl/>
        <w:spacing w:line="360" w:lineRule="auto"/>
        <w:rPr>
          <w:rFonts w:asciiTheme="minorHAnsi" w:hAnsiTheme="minorHAnsi" w:eastAsiaTheme="majorEastAsia" w:cstheme="minorHAnsi"/>
          <w:b/>
          <w:kern w:val="0"/>
          <w:sz w:val="32"/>
          <w:szCs w:val="21"/>
        </w:rPr>
      </w:pP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 xml:space="preserve">加拿大英属哥伦比亚大学 </w:t>
      </w: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2020春季访学</w:t>
      </w:r>
      <w:r>
        <w:rPr>
          <w:rFonts w:asciiTheme="minorHAnsi" w:hAnsiTheme="minorHAnsi" w:eastAsiaTheme="majorEastAsia" w:cstheme="minorHAnsi"/>
          <w:b/>
          <w:kern w:val="0"/>
          <w:sz w:val="32"/>
          <w:szCs w:val="21"/>
        </w:rPr>
        <w:t>项目</w:t>
      </w: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语言文化课程</w:t>
      </w:r>
    </w:p>
    <w:p>
      <w:pPr>
        <w:widowControl/>
        <w:spacing w:line="360" w:lineRule="auto"/>
        <w:jc w:val="center"/>
        <w:rPr>
          <w:rFonts w:asciiTheme="minorHAnsi" w:hAnsiTheme="minorHAnsi" w:eastAsiaTheme="majorEastAsia" w:cstheme="minorHAnsi"/>
          <w:sz w:val="28"/>
          <w:szCs w:val="28"/>
        </w:rPr>
      </w:pPr>
      <w:r>
        <w:rPr>
          <w:rFonts w:asciiTheme="minorHAnsi" w:hAnsiTheme="minorHAnsi" w:eastAsiaTheme="majorEastAsia" w:cstheme="minorHAnsi"/>
          <w:sz w:val="28"/>
          <w:szCs w:val="28"/>
        </w:rPr>
        <w:t>University of British Columbia</w:t>
      </w:r>
      <w:r>
        <w:rPr>
          <w:rFonts w:hint="eastAsia" w:asciiTheme="minorHAnsi" w:hAnsiTheme="minorHAnsi" w:eastAsiaTheme="majorEastAsia" w:cstheme="minorHAnsi"/>
          <w:sz w:val="28"/>
          <w:szCs w:val="28"/>
        </w:rPr>
        <w:t xml:space="preserve"> </w:t>
      </w:r>
    </w:p>
    <w:p>
      <w:pPr>
        <w:widowControl/>
        <w:spacing w:line="360" w:lineRule="auto"/>
        <w:jc w:val="center"/>
        <w:rPr>
          <w:rFonts w:asciiTheme="minorHAnsi" w:hAnsiTheme="minorHAnsi" w:eastAsiaTheme="majorEastAsia" w:cstheme="minorHAnsi"/>
          <w:b/>
          <w:sz w:val="30"/>
          <w:szCs w:val="30"/>
        </w:rPr>
      </w:pPr>
      <w:r>
        <w:rPr>
          <w:rFonts w:asciiTheme="minorHAnsi" w:hAnsiTheme="minorHAnsi" w:eastAsiaTheme="majorEastAsia" w:cstheme="minorHAnsi"/>
          <w:b/>
          <w:sz w:val="24"/>
        </w:rPr>
        <w:t>EAP</w:t>
      </w:r>
      <w:r>
        <w:rPr>
          <w:rFonts w:hint="eastAsia" w:asciiTheme="minorHAnsi" w:hAnsiTheme="minorHAnsi" w:eastAsiaTheme="majorEastAsia" w:cstheme="minorHAnsi"/>
          <w:b/>
          <w:sz w:val="24"/>
        </w:rPr>
        <w:t>：</w:t>
      </w:r>
      <w:r>
        <w:rPr>
          <w:rFonts w:hint="eastAsia" w:cs="Calibri" w:asciiTheme="minorHAnsi" w:hAnsiTheme="minorHAnsi"/>
          <w:b/>
          <w:kern w:val="0"/>
          <w:szCs w:val="21"/>
        </w:rPr>
        <w:t>2020年1月6日–4月23日</w:t>
      </w:r>
    </w:p>
    <w:p>
      <w:pPr>
        <w:widowControl/>
        <w:spacing w:line="360" w:lineRule="auto"/>
        <w:jc w:val="center"/>
        <w:rPr>
          <w:rFonts w:cs="Calibri" w:asciiTheme="minorHAnsi" w:hAnsiTheme="minorHAnsi"/>
          <w:b/>
          <w:kern w:val="0"/>
          <w:szCs w:val="21"/>
        </w:rPr>
      </w:pPr>
      <w:r>
        <w:rPr>
          <w:rFonts w:asciiTheme="minorHAnsi" w:hAnsiTheme="minorHAnsi" w:eastAsiaTheme="majorEastAsia" w:cstheme="minorHAnsi"/>
          <w:b/>
          <w:sz w:val="24"/>
        </w:rPr>
        <w:t>UBC-VEEP</w:t>
      </w:r>
      <w:r>
        <w:rPr>
          <w:rFonts w:hint="eastAsia" w:asciiTheme="minorHAnsi" w:hAnsiTheme="minorHAnsi" w:eastAsiaTheme="majorEastAsia" w:cstheme="minorHAnsi"/>
          <w:b/>
          <w:sz w:val="24"/>
        </w:rPr>
        <w:t>：</w:t>
      </w:r>
      <w:r>
        <w:rPr>
          <w:rFonts w:hint="eastAsia" w:cs="Calibri" w:asciiTheme="minorHAnsi" w:hAnsiTheme="minorHAnsi"/>
          <w:b/>
          <w:kern w:val="0"/>
          <w:szCs w:val="21"/>
        </w:rPr>
        <w:t>2020年2月27日–6月24日</w:t>
      </w:r>
    </w:p>
    <w:p>
      <w:pPr>
        <w:widowControl/>
        <w:spacing w:line="360" w:lineRule="auto"/>
        <w:jc w:val="center"/>
        <w:rPr>
          <w:rFonts w:hint="eastAsia" w:asciiTheme="minorHAnsi" w:hAnsiTheme="minorHAnsi" w:eastAsiaTheme="majorEastAsia" w:cstheme="minorHAnsi"/>
          <w:b/>
          <w:sz w:val="30"/>
          <w:szCs w:val="30"/>
        </w:rPr>
      </w:pPr>
    </w:p>
    <w:p>
      <w:pPr>
        <w:widowControl/>
        <w:spacing w:line="360" w:lineRule="auto"/>
        <w:jc w:val="left"/>
        <w:rPr>
          <w:rFonts w:asciiTheme="minorHAnsi" w:hAnsiTheme="minorHAnsi" w:eastAsiaTheme="majorEastAsia" w:cstheme="minorHAnsi"/>
          <w:b/>
          <w:kern w:val="0"/>
          <w:szCs w:val="21"/>
        </w:rPr>
      </w:pPr>
      <w:r>
        <w:rPr>
          <w:rFonts w:hint="eastAsia" w:asciiTheme="minorHAnsi" w:hAnsiTheme="minorHAnsi" w:eastAsiaTheme="majorEastAsia" w:cstheme="minorHAnsi"/>
          <w:b/>
          <w:kern w:val="0"/>
          <w:szCs w:val="21"/>
        </w:rPr>
        <w:t>一、项目综述</w:t>
      </w:r>
    </w:p>
    <w:p>
      <w:pPr>
        <w:widowControl/>
        <w:spacing w:line="360" w:lineRule="auto"/>
        <w:ind w:firstLine="420" w:firstLineChars="200"/>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英属哥伦比亚大学的英语语言学院（English Language Institute, ELI）成立于1969年，隶属于学校的继续教育部门 (UBC Extended Leaning), 拥有近50年的丰富教学经验，是加拿大最著名的英语教学中心之一，每年为来自世界各地的数千名学生提供优质的英语学习项目。</w:t>
      </w:r>
    </w:p>
    <w:p>
      <w:pPr>
        <w:widowControl/>
        <w:spacing w:line="360" w:lineRule="auto"/>
        <w:ind w:firstLine="420" w:firstLineChars="200"/>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参加英属哥伦比亚大学2020年春季访学项目的学生可选报语言文化课程，有两类课程可供选择，分别是“学术英语课程”（English for Academic Purposes, EAP）和“UBC温哥华英语体验项目”（UBC Vancouver English Experience Program, UBC-VEEP）。项目学生与英属哥伦比亚大学在读的语言项目学生混合编班，由英属哥伦比亚大学进行统一的学术管理与学术考核，获得英属哥伦比亚大学的正式成绩单。</w:t>
      </w:r>
    </w:p>
    <w:p>
      <w:pPr>
        <w:widowControl/>
        <w:spacing w:line="360" w:lineRule="auto"/>
        <w:ind w:firstLine="420" w:firstLineChars="200"/>
        <w:jc w:val="left"/>
        <w:rPr>
          <w:rFonts w:asciiTheme="minorHAnsi" w:hAnsiTheme="minorHAnsi" w:eastAsiaTheme="majorEastAsia" w:cstheme="minorHAnsi"/>
          <w:kern w:val="0"/>
          <w:szCs w:val="21"/>
        </w:rPr>
      </w:pPr>
    </w:p>
    <w:p>
      <w:pPr>
        <w:widowControl/>
        <w:spacing w:line="360" w:lineRule="auto"/>
        <w:ind w:firstLine="420"/>
        <w:jc w:val="left"/>
        <w:rPr>
          <w:rFonts w:cs="Calibri" w:asciiTheme="minorHAnsi" w:hAnsiTheme="minorHAnsi"/>
          <w:szCs w:val="21"/>
        </w:rPr>
      </w:pPr>
      <w:r>
        <w:rPr>
          <w:rFonts w:hint="eastAsia" w:asciiTheme="minorHAnsi" w:hAnsiTheme="minorHAnsi" w:eastAsiaTheme="majorEastAsia" w:cstheme="minorHAnsi"/>
          <w:kern w:val="0"/>
          <w:szCs w:val="21"/>
        </w:rPr>
        <w:t>全美国际教育协会作为加拿大英属哥伦比亚大学英语语言学院在中国的正式授权机构，负责选拔优秀中国大学生，于</w:t>
      </w:r>
      <w:r>
        <w:rPr>
          <w:rFonts w:cs="Calibri" w:asciiTheme="minorHAnsi" w:hAnsiTheme="minorHAnsi"/>
          <w:kern w:val="0"/>
          <w:szCs w:val="21"/>
        </w:rPr>
        <w:t>2020年</w:t>
      </w:r>
      <w:r>
        <w:rPr>
          <w:rFonts w:hint="eastAsia" w:cs="Calibri" w:asciiTheme="minorHAnsi" w:hAnsiTheme="minorHAnsi"/>
          <w:kern w:val="0"/>
          <w:szCs w:val="21"/>
        </w:rPr>
        <w:t>春季</w:t>
      </w:r>
      <w:r>
        <w:rPr>
          <w:rFonts w:cs="Calibri" w:asciiTheme="minorHAnsi" w:hAnsiTheme="minorHAnsi"/>
          <w:szCs w:val="21"/>
        </w:rPr>
        <w:t>前往加拿大顶级学府</w:t>
      </w:r>
      <w:r>
        <w:rPr>
          <w:rFonts w:hint="eastAsia" w:cs="Calibri" w:asciiTheme="minorHAnsi" w:hAnsiTheme="minorHAnsi"/>
          <w:szCs w:val="21"/>
        </w:rPr>
        <w:t>英属哥伦比亚</w:t>
      </w:r>
      <w:r>
        <w:rPr>
          <w:rFonts w:cs="Calibri" w:asciiTheme="minorHAnsi" w:hAnsiTheme="minorHAnsi"/>
          <w:szCs w:val="21"/>
        </w:rPr>
        <w:t>大学</w:t>
      </w:r>
      <w:r>
        <w:rPr>
          <w:rFonts w:hint="eastAsia" w:cs="Calibri" w:asciiTheme="minorHAnsi" w:hAnsiTheme="minorHAnsi"/>
          <w:szCs w:val="21"/>
        </w:rPr>
        <w:t>（University of British Columbia, UBC）</w:t>
      </w:r>
      <w:r>
        <w:rPr>
          <w:rFonts w:cs="Calibri" w:asciiTheme="minorHAnsi" w:hAnsiTheme="minorHAnsi"/>
          <w:szCs w:val="21"/>
        </w:rPr>
        <w:t>，参加为期</w:t>
      </w:r>
      <w:r>
        <w:rPr>
          <w:rFonts w:hint="eastAsia" w:cs="Calibri" w:asciiTheme="minorHAnsi" w:hAnsiTheme="minorHAnsi"/>
          <w:szCs w:val="21"/>
        </w:rPr>
        <w:t>4个月的</w:t>
      </w:r>
      <w:r>
        <w:rPr>
          <w:rFonts w:cs="Calibri" w:asciiTheme="minorHAnsi" w:hAnsiTheme="minorHAnsi"/>
          <w:szCs w:val="21"/>
        </w:rPr>
        <w:t>访问学习。</w:t>
      </w:r>
    </w:p>
    <w:p>
      <w:pPr>
        <w:widowControl/>
        <w:spacing w:line="360" w:lineRule="auto"/>
        <w:jc w:val="left"/>
        <w:rPr>
          <w:rFonts w:asciiTheme="minorHAnsi" w:hAnsiTheme="minorHAnsi" w:eastAsiaTheme="majorEastAsia" w:cstheme="minorHAnsi"/>
          <w:kern w:val="0"/>
          <w:szCs w:val="21"/>
        </w:rPr>
      </w:pPr>
    </w:p>
    <w:p>
      <w:pPr>
        <w:widowControl/>
        <w:spacing w:line="360" w:lineRule="auto"/>
        <w:jc w:val="left"/>
        <w:rPr>
          <w:rFonts w:cs="Calibri" w:asciiTheme="minorHAnsi" w:hAnsiTheme="minorHAnsi"/>
          <w:b/>
          <w:szCs w:val="21"/>
        </w:rPr>
      </w:pPr>
      <w:r>
        <w:rPr>
          <w:rFonts w:hint="eastAsia" w:asciiTheme="minorHAnsi" w:hAnsiTheme="minorHAnsi" w:eastAsiaTheme="majorEastAsia" w:cstheme="minorHAnsi"/>
          <w:b/>
          <w:kern w:val="0"/>
          <w:szCs w:val="21"/>
        </w:rPr>
        <w:t>二、</w:t>
      </w:r>
      <w:r>
        <w:rPr>
          <w:rFonts w:hint="eastAsia" w:cs="Calibri" w:asciiTheme="minorHAnsi" w:hAnsiTheme="minorHAnsi"/>
          <w:b/>
          <w:szCs w:val="21"/>
        </w:rPr>
        <w:t>特色与优势</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【体验北美纯正英语课程】参加加拿大名校的优质语言课程，强化学术英语学习，精进语言技巧，或深入温哥华当地社区，在实践项目有效提升语言水平；</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【英属哥伦比亚</w:t>
      </w:r>
      <w:r>
        <w:rPr>
          <w:rFonts w:cs="Calibri" w:asciiTheme="minorHAnsi" w:hAnsiTheme="minorHAnsi"/>
          <w:szCs w:val="21"/>
        </w:rPr>
        <w:t>大学</w:t>
      </w:r>
      <w:r>
        <w:rPr>
          <w:rFonts w:hint="eastAsia" w:cs="Calibri" w:asciiTheme="minorHAnsi" w:hAnsiTheme="minorHAnsi"/>
          <w:szCs w:val="21"/>
        </w:rPr>
        <w:t>大学成绩单和学习证书】获得英属哥伦比亚</w:t>
      </w:r>
      <w:r>
        <w:rPr>
          <w:rFonts w:cs="Calibri" w:asciiTheme="minorHAnsi" w:hAnsiTheme="minorHAnsi"/>
          <w:szCs w:val="21"/>
        </w:rPr>
        <w:t>大学</w:t>
      </w:r>
      <w:r>
        <w:rPr>
          <w:rFonts w:hint="eastAsia" w:cs="Calibri" w:asciiTheme="minorHAnsi" w:hAnsiTheme="minorHAnsi"/>
          <w:szCs w:val="21"/>
        </w:rPr>
        <w:t>英语语言学院颁发的成绩单与项目证书，为个人履历添砖加瓦；</w:t>
      </w:r>
    </w:p>
    <w:p>
      <w:pPr>
        <w:widowControl/>
        <w:numPr>
          <w:ilvl w:val="0"/>
          <w:numId w:val="1"/>
        </w:numPr>
        <w:spacing w:line="360" w:lineRule="auto"/>
        <w:jc w:val="left"/>
        <w:rPr>
          <w:rFonts w:cs="Calibri" w:asciiTheme="minorHAnsi" w:hAnsiTheme="minorHAnsi"/>
          <w:szCs w:val="21"/>
        </w:rPr>
      </w:pPr>
      <w:r>
        <w:rPr>
          <w:rFonts w:hint="eastAsia" w:cs="Calibri" w:asciiTheme="minorHAnsi" w:hAnsiTheme="minorHAnsi"/>
          <w:szCs w:val="21"/>
        </w:rPr>
        <w:t>【和国际学生一起上课，结交各国好友】与来自其它国家的学生共同学习、提高跨文化沟通技能，收获知识与友谊；</w:t>
      </w:r>
    </w:p>
    <w:p>
      <w:pPr>
        <w:widowControl/>
        <w:numPr>
          <w:ilvl w:val="0"/>
          <w:numId w:val="1"/>
        </w:numPr>
        <w:spacing w:line="360" w:lineRule="auto"/>
        <w:jc w:val="left"/>
        <w:rPr>
          <w:rFonts w:cs="Calibri" w:asciiTheme="minorHAnsi" w:hAnsiTheme="minorHAnsi"/>
          <w:szCs w:val="21"/>
        </w:rPr>
      </w:pPr>
      <w:r>
        <w:drawing>
          <wp:anchor distT="0" distB="0" distL="114300" distR="114300" simplePos="0" relativeHeight="251658240" behindDoc="0" locked="0" layoutInCell="1" allowOverlap="1">
            <wp:simplePos x="0" y="0"/>
            <wp:positionH relativeFrom="column">
              <wp:posOffset>101600</wp:posOffset>
            </wp:positionH>
            <wp:positionV relativeFrom="paragraph">
              <wp:posOffset>800735</wp:posOffset>
            </wp:positionV>
            <wp:extent cx="5274310" cy="2026920"/>
            <wp:effectExtent l="0" t="0" r="254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274310" cy="2026920"/>
                    </a:xfrm>
                    <a:prstGeom prst="rect">
                      <a:avLst/>
                    </a:prstGeom>
                  </pic:spPr>
                </pic:pic>
              </a:graphicData>
            </a:graphic>
          </wp:anchor>
        </w:drawing>
      </w:r>
      <w:r>
        <w:rPr>
          <w:rFonts w:hint="eastAsia" w:cs="Calibri" w:asciiTheme="minorHAnsi" w:hAnsiTheme="minorHAnsi"/>
          <w:szCs w:val="21"/>
        </w:rPr>
        <w:t>【尽享校园设施与资源】 获得英属哥伦比亚</w:t>
      </w:r>
      <w:r>
        <w:rPr>
          <w:rFonts w:cs="Calibri" w:asciiTheme="minorHAnsi" w:hAnsiTheme="minorHAnsi"/>
          <w:szCs w:val="21"/>
        </w:rPr>
        <w:t>大学</w:t>
      </w:r>
      <w:r>
        <w:rPr>
          <w:rFonts w:hint="eastAsia" w:cs="Calibri" w:asciiTheme="minorHAnsi" w:hAnsiTheme="minorHAnsi"/>
          <w:szCs w:val="21"/>
        </w:rPr>
        <w:t>学生证，</w:t>
      </w:r>
      <w:r>
        <w:rPr>
          <w:rFonts w:hint="eastAsia" w:asciiTheme="minorHAnsi" w:hAnsiTheme="minorHAnsi" w:eastAsiaTheme="majorEastAsia" w:cstheme="minorHAnsi"/>
          <w:szCs w:val="21"/>
        </w:rPr>
        <w:t>按校方规定充分享受各类校园设施与教育资源</w:t>
      </w:r>
      <w:r>
        <w:rPr>
          <w:rFonts w:hint="eastAsia" w:cs="Calibri" w:asciiTheme="minorHAnsi" w:hAnsiTheme="minorHAnsi"/>
          <w:szCs w:val="21"/>
        </w:rPr>
        <w:t>。</w:t>
      </w:r>
    </w:p>
    <w:p>
      <w:pPr>
        <w:widowControl/>
        <w:spacing w:line="360" w:lineRule="auto"/>
        <w:jc w:val="left"/>
        <w:rPr>
          <w:rFonts w:asciiTheme="minorHAnsi" w:hAnsiTheme="minorHAnsi" w:eastAsiaTheme="majorEastAsia" w:cstheme="minorHAnsi"/>
          <w:color w:val="000000"/>
          <w:szCs w:val="21"/>
        </w:rPr>
      </w:pPr>
    </w:p>
    <w:p>
      <w:pPr>
        <w:widowControl/>
        <w:spacing w:line="360" w:lineRule="auto"/>
        <w:jc w:val="left"/>
        <w:rPr>
          <w:rFonts w:asciiTheme="minorHAnsi" w:hAnsiTheme="minorHAnsi" w:eastAsiaTheme="majorEastAsia" w:cstheme="minorHAnsi"/>
          <w:b/>
          <w:bCs/>
          <w:kern w:val="0"/>
          <w:szCs w:val="21"/>
        </w:rPr>
      </w:pPr>
      <w:r>
        <w:rPr>
          <w:rFonts w:hint="eastAsia" w:cs="Calibri" w:asciiTheme="minorHAnsi" w:hAnsiTheme="minorHAnsi"/>
          <w:b/>
          <w:szCs w:val="21"/>
        </w:rPr>
        <w:t>三、英属哥伦比亚</w:t>
      </w:r>
      <w:r>
        <w:rPr>
          <w:rFonts w:asciiTheme="minorHAnsi" w:hAnsiTheme="minorHAnsi" w:eastAsiaTheme="majorEastAsia" w:cstheme="minorHAnsi"/>
          <w:b/>
          <w:bCs/>
          <w:kern w:val="0"/>
          <w:szCs w:val="21"/>
        </w:rPr>
        <w:t>大学</w:t>
      </w:r>
      <w:r>
        <w:rPr>
          <w:rFonts w:hint="eastAsia" w:asciiTheme="minorHAnsi" w:hAnsiTheme="minorHAnsi" w:eastAsiaTheme="majorEastAsia" w:cstheme="minorHAnsi"/>
          <w:b/>
          <w:bCs/>
          <w:kern w:val="0"/>
          <w:szCs w:val="21"/>
        </w:rPr>
        <w:t>简介</w:t>
      </w:r>
    </w:p>
    <w:p>
      <w:pPr>
        <w:pStyle w:val="20"/>
        <w:widowControl/>
        <w:numPr>
          <w:ilvl w:val="0"/>
          <w:numId w:val="2"/>
        </w:numPr>
        <w:spacing w:line="360" w:lineRule="auto"/>
        <w:ind w:firstLineChars="0"/>
        <w:jc w:val="left"/>
        <w:rPr>
          <w:rFonts w:cs="Arial" w:asciiTheme="minorHAnsi" w:hAnsiTheme="minorHAnsi"/>
          <w:color w:val="333333"/>
          <w:kern w:val="0"/>
          <w:szCs w:val="21"/>
        </w:rPr>
      </w:pPr>
      <w:r>
        <w:rPr>
          <w:rFonts w:cs="Arial" w:asciiTheme="minorHAnsi" w:hAnsiTheme="minorHAnsi"/>
          <w:color w:val="333333"/>
          <w:kern w:val="0"/>
          <w:szCs w:val="21"/>
        </w:rPr>
        <w:t>创建于1</w:t>
      </w:r>
      <w:r>
        <w:rPr>
          <w:rFonts w:hint="eastAsia" w:cs="Arial" w:asciiTheme="minorHAnsi" w:hAnsiTheme="minorHAnsi"/>
          <w:color w:val="333333"/>
          <w:kern w:val="0"/>
          <w:szCs w:val="21"/>
        </w:rPr>
        <w:t>915</w:t>
      </w:r>
      <w:r>
        <w:rPr>
          <w:rFonts w:cs="Arial" w:asciiTheme="minorHAnsi" w:hAnsiTheme="minorHAnsi"/>
          <w:color w:val="333333"/>
          <w:kern w:val="0"/>
          <w:szCs w:val="21"/>
        </w:rPr>
        <w:t>年，加拿大的顶尖</w:t>
      </w:r>
      <w:r>
        <w:rPr>
          <w:rFonts w:hint="eastAsia" w:cs="Arial" w:asciiTheme="minorHAnsi" w:hAnsiTheme="minorHAnsi"/>
          <w:color w:val="333333"/>
          <w:kern w:val="0"/>
          <w:szCs w:val="21"/>
        </w:rPr>
        <w:t>公立研究型大学</w:t>
      </w:r>
      <w:r>
        <w:rPr>
          <w:rFonts w:cs="Arial" w:asciiTheme="minorHAnsi" w:hAnsiTheme="minorHAnsi"/>
          <w:color w:val="333333"/>
          <w:kern w:val="0"/>
          <w:szCs w:val="21"/>
        </w:rPr>
        <w:t>，</w:t>
      </w:r>
      <w:r>
        <w:rPr>
          <w:rFonts w:hint="eastAsia" w:cs="Arial" w:asciiTheme="minorHAnsi" w:hAnsiTheme="minorHAnsi"/>
          <w:color w:val="333333"/>
          <w:kern w:val="0"/>
          <w:szCs w:val="21"/>
        </w:rPr>
        <w:t>其前身是麦吉尔大学</w:t>
      </w:r>
      <w:r>
        <w:rPr>
          <w:rFonts w:ascii="Arial" w:hAnsi="Arial" w:cs="Arial"/>
          <w:color w:val="333333"/>
          <w:kern w:val="0"/>
          <w:szCs w:val="21"/>
        </w:rPr>
        <w:t>英属哥伦比亚分校</w:t>
      </w:r>
      <w:r>
        <w:rPr>
          <w:rFonts w:hint="eastAsia" w:cs="Arial" w:asciiTheme="minorHAnsi" w:hAnsiTheme="minorHAnsi"/>
          <w:color w:val="333333"/>
          <w:kern w:val="0"/>
          <w:szCs w:val="21"/>
        </w:rPr>
        <w:t>；英属哥伦比亚</w:t>
      </w:r>
      <w:r>
        <w:rPr>
          <w:rFonts w:cs="Arial" w:asciiTheme="minorHAnsi" w:hAnsiTheme="minorHAnsi"/>
          <w:color w:val="333333"/>
          <w:kern w:val="0"/>
          <w:szCs w:val="21"/>
        </w:rPr>
        <w:t>大学与麦吉尔大学、多伦多大学并称</w:t>
      </w:r>
      <w:r>
        <w:rPr>
          <w:rFonts w:ascii="Arial" w:hAnsi="Arial" w:cs="Arial"/>
          <w:color w:val="333333"/>
          <w:kern w:val="0"/>
          <w:szCs w:val="21"/>
        </w:rPr>
        <w:t>加拿大大学“三强”</w:t>
      </w:r>
      <w:r>
        <w:rPr>
          <w:rFonts w:hint="eastAsia" w:ascii="Arial" w:hAnsi="Arial" w:cs="Arial"/>
          <w:color w:val="333333"/>
          <w:kern w:val="0"/>
          <w:szCs w:val="21"/>
        </w:rPr>
        <w:t>；</w:t>
      </w:r>
    </w:p>
    <w:p>
      <w:pPr>
        <w:pStyle w:val="20"/>
        <w:widowControl/>
        <w:numPr>
          <w:ilvl w:val="0"/>
          <w:numId w:val="2"/>
        </w:numPr>
        <w:spacing w:line="360" w:lineRule="auto"/>
        <w:ind w:firstLineChars="0"/>
        <w:jc w:val="left"/>
        <w:rPr>
          <w:rFonts w:cs="Arial" w:asciiTheme="minorHAnsi" w:hAnsiTheme="minorHAnsi"/>
          <w:color w:val="333333"/>
          <w:kern w:val="0"/>
          <w:szCs w:val="21"/>
        </w:rPr>
      </w:pPr>
      <w:r>
        <w:rPr>
          <w:rFonts w:hint="eastAsia" w:ascii="Arial" w:hAnsi="Arial" w:cs="Arial"/>
          <w:color w:val="333333"/>
          <w:kern w:val="0"/>
          <w:szCs w:val="21"/>
        </w:rPr>
        <w:t>2019美国新闻与世界报道全球大学综合排名第29；</w:t>
      </w:r>
      <w:r>
        <w:rPr>
          <w:rFonts w:hint="eastAsia" w:asciiTheme="minorHAnsi" w:hAnsiTheme="minorHAnsi"/>
        </w:rPr>
        <w:t xml:space="preserve"> 2019年Times高等教育世界大学综合排名第37；</w:t>
      </w:r>
    </w:p>
    <w:p>
      <w:pPr>
        <w:pStyle w:val="20"/>
        <w:widowControl/>
        <w:numPr>
          <w:ilvl w:val="0"/>
          <w:numId w:val="2"/>
        </w:numPr>
        <w:spacing w:line="360" w:lineRule="auto"/>
        <w:ind w:firstLineChars="0"/>
        <w:jc w:val="left"/>
        <w:rPr>
          <w:rFonts w:cs="Arial" w:asciiTheme="minorHAnsi" w:hAnsiTheme="minorHAnsi"/>
          <w:color w:val="333333"/>
          <w:kern w:val="0"/>
          <w:szCs w:val="21"/>
        </w:rPr>
      </w:pPr>
      <w:r>
        <w:rPr>
          <w:rFonts w:hint="eastAsia" w:asciiTheme="minorHAnsi" w:hAnsiTheme="minorHAnsi"/>
        </w:rPr>
        <w:t>历史上曾培养出7位诺贝尔奖得主与3位加拿大总理，</w:t>
      </w:r>
      <w:r>
        <w:rPr>
          <w:rFonts w:asciiTheme="minorHAnsi" w:hAnsiTheme="minorHAnsi"/>
        </w:rPr>
        <w:t>强势专业包括作物与动物科学</w:t>
      </w:r>
      <w:r>
        <w:rPr>
          <w:rFonts w:hint="eastAsia" w:asciiTheme="minorHAnsi" w:hAnsiTheme="minorHAnsi"/>
        </w:rPr>
        <w:t>、</w:t>
      </w:r>
      <w:r>
        <w:rPr>
          <w:rFonts w:asciiTheme="minorHAnsi" w:hAnsiTheme="minorHAnsi"/>
        </w:rPr>
        <w:t>环境与生态</w:t>
      </w:r>
      <w:r>
        <w:rPr>
          <w:rFonts w:hint="eastAsia" w:asciiTheme="minorHAnsi" w:hAnsiTheme="minorHAnsi"/>
        </w:rPr>
        <w:t>、</w:t>
      </w:r>
      <w:r>
        <w:rPr>
          <w:rFonts w:asciiTheme="minorHAnsi" w:hAnsiTheme="minorHAnsi"/>
        </w:rPr>
        <w:t>社会科学</w:t>
      </w:r>
      <w:r>
        <w:rPr>
          <w:rFonts w:hint="eastAsia" w:asciiTheme="minorHAnsi" w:hAnsiTheme="minorHAnsi"/>
        </w:rPr>
        <w:t>、</w:t>
      </w:r>
      <w:r>
        <w:rPr>
          <w:rFonts w:asciiTheme="minorHAnsi" w:hAnsiTheme="minorHAnsi"/>
        </w:rPr>
        <w:t>计算机科学</w:t>
      </w:r>
      <w:r>
        <w:rPr>
          <w:rFonts w:hint="eastAsia" w:asciiTheme="minorHAnsi" w:hAnsiTheme="minorHAnsi"/>
        </w:rPr>
        <w:t>、</w:t>
      </w:r>
      <w:r>
        <w:rPr>
          <w:rFonts w:asciiTheme="minorHAnsi" w:hAnsiTheme="minorHAnsi"/>
        </w:rPr>
        <w:t>数理</w:t>
      </w:r>
      <w:r>
        <w:rPr>
          <w:rFonts w:hint="eastAsia" w:asciiTheme="minorHAnsi" w:hAnsiTheme="minorHAnsi"/>
        </w:rPr>
        <w:t>、</w:t>
      </w:r>
      <w:r>
        <w:rPr>
          <w:rFonts w:asciiTheme="minorHAnsi" w:hAnsiTheme="minorHAnsi"/>
        </w:rPr>
        <w:t>生物与生物化学</w:t>
      </w:r>
      <w:r>
        <w:rPr>
          <w:rFonts w:hint="eastAsia" w:asciiTheme="minorHAnsi" w:hAnsiTheme="minorHAnsi"/>
        </w:rPr>
        <w:t>、农业科学、</w:t>
      </w:r>
      <w:r>
        <w:rPr>
          <w:rFonts w:asciiTheme="minorHAnsi" w:hAnsiTheme="minorHAnsi"/>
        </w:rPr>
        <w:t>艺术与人文</w:t>
      </w:r>
      <w:r>
        <w:rPr>
          <w:rFonts w:hint="eastAsia" w:asciiTheme="minorHAnsi" w:hAnsiTheme="minorHAnsi"/>
        </w:rPr>
        <w:t>、</w:t>
      </w:r>
      <w:r>
        <w:rPr>
          <w:rFonts w:asciiTheme="minorHAnsi" w:hAnsiTheme="minorHAnsi"/>
        </w:rPr>
        <w:t>经济学与商科等</w:t>
      </w:r>
      <w:r>
        <w:rPr>
          <w:rFonts w:hint="eastAsia" w:cs="Arial" w:asciiTheme="minorHAnsi" w:hAnsiTheme="minorHAnsi"/>
          <w:color w:val="333333"/>
          <w:kern w:val="0"/>
          <w:szCs w:val="21"/>
        </w:rPr>
        <w:t>；</w:t>
      </w:r>
    </w:p>
    <w:p>
      <w:pPr>
        <w:pStyle w:val="20"/>
        <w:widowControl/>
        <w:numPr>
          <w:ilvl w:val="0"/>
          <w:numId w:val="2"/>
        </w:numPr>
        <w:spacing w:line="360" w:lineRule="auto"/>
        <w:ind w:firstLineChars="0"/>
        <w:jc w:val="left"/>
        <w:rPr>
          <w:rFonts w:cs="Arial" w:asciiTheme="minorHAnsi" w:hAnsiTheme="minorHAnsi"/>
          <w:color w:val="333333"/>
          <w:kern w:val="0"/>
          <w:szCs w:val="21"/>
        </w:rPr>
      </w:pPr>
      <w:r>
        <w:rPr>
          <w:rFonts w:hint="eastAsia" w:asciiTheme="minorHAnsi" w:hAnsiTheme="minorHAnsi"/>
        </w:rPr>
        <w:t xml:space="preserve">学校位于温哥华 - </w:t>
      </w:r>
      <w:r>
        <w:rPr>
          <w:rFonts w:asciiTheme="minorHAnsi" w:hAnsiTheme="minorHAnsi"/>
        </w:rPr>
        <w:t>加拿大仅次于多伦多和蒙特利尔的第三大城市和最大港口，</w:t>
      </w:r>
      <w:r>
        <w:rPr>
          <w:rFonts w:ascii="Arial" w:hAnsi="Arial" w:cs="Arial"/>
          <w:color w:val="333333"/>
          <w:szCs w:val="21"/>
          <w:shd w:val="clear" w:color="auto" w:fill="FFFFFF"/>
        </w:rPr>
        <w:t>气候温和，四季宜人</w:t>
      </w:r>
      <w:r>
        <w:rPr>
          <w:rFonts w:hint="eastAsia" w:ascii="Arial" w:hAnsi="Arial" w:cs="Arial"/>
          <w:color w:val="333333"/>
          <w:szCs w:val="21"/>
          <w:shd w:val="clear" w:color="auto" w:fill="FFFFFF"/>
        </w:rPr>
        <w:t>，</w:t>
      </w:r>
      <w:r>
        <w:rPr>
          <w:rFonts w:asciiTheme="minorHAnsi" w:hAnsiTheme="minorHAnsi"/>
        </w:rPr>
        <w:t>被公认为全球最宜居城市之一</w:t>
      </w:r>
      <w:r>
        <w:rPr>
          <w:rFonts w:hint="eastAsia" w:asciiTheme="minorHAnsi" w:hAnsiTheme="minorHAnsi"/>
        </w:rPr>
        <w:t>。</w:t>
      </w:r>
    </w:p>
    <w:p>
      <w:pPr>
        <w:widowControl/>
        <w:spacing w:line="360" w:lineRule="auto"/>
        <w:jc w:val="left"/>
        <w:rPr>
          <w:rFonts w:asciiTheme="minorHAnsi" w:hAnsiTheme="minorHAnsi" w:eastAsiaTheme="majorEastAsia" w:cstheme="minorHAnsi"/>
          <w:b/>
          <w:szCs w:val="21"/>
        </w:rPr>
      </w:pPr>
    </w:p>
    <w:p>
      <w:pPr>
        <w:widowControl/>
        <w:spacing w:line="360" w:lineRule="auto"/>
        <w:jc w:val="left"/>
        <w:rPr>
          <w:rFonts w:asciiTheme="minorHAnsi" w:hAnsiTheme="minorHAnsi" w:eastAsiaTheme="majorEastAsia" w:cstheme="minorHAnsi"/>
          <w:b/>
          <w:szCs w:val="21"/>
        </w:rPr>
      </w:pPr>
      <w:r>
        <w:rPr>
          <w:rFonts w:hint="eastAsia" w:asciiTheme="minorHAnsi" w:hAnsiTheme="minorHAnsi" w:eastAsiaTheme="majorEastAsia" w:cstheme="minorHAnsi"/>
          <w:b/>
          <w:szCs w:val="21"/>
        </w:rPr>
        <w:t>四、项目详情</w:t>
      </w:r>
      <w:r>
        <w:rPr>
          <w:rFonts w:asciiTheme="minorHAnsi" w:hAnsiTheme="minorHAnsi" w:eastAsiaTheme="majorEastAsia" w:cstheme="minorHAnsi"/>
          <w:b/>
          <w:bCs/>
          <w:kern w:val="0"/>
          <w:szCs w:val="21"/>
        </w:rPr>
        <w:br w:type="textWrapping"/>
      </w: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学术英语课程：2020年1月6日 </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 xml:space="preserve"> 4月23日</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UBC温哥华英语体验项目：2020年2月27日 </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 xml:space="preserve"> 6月24日</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spacing w:line="360" w:lineRule="auto"/>
        <w:ind w:firstLine="422" w:firstLineChars="200"/>
        <w:rPr>
          <w:rFonts w:asciiTheme="minorHAnsi" w:hAnsiTheme="minorHAnsi" w:eastAsiaTheme="majorEastAsia" w:cstheme="minorHAnsi"/>
          <w:szCs w:val="21"/>
          <w:u w:val="single"/>
        </w:rPr>
      </w:pPr>
      <w:r>
        <w:rPr>
          <w:rFonts w:hint="eastAsia" w:asciiTheme="minorHAnsi" w:hAnsiTheme="minorHAnsi" w:eastAsiaTheme="majorEastAsia" w:cstheme="minorHAnsi"/>
          <w:b/>
          <w:szCs w:val="21"/>
          <w:u w:val="single"/>
        </w:rPr>
        <w:t>学术英语课程（EAP）</w:t>
      </w:r>
    </w:p>
    <w:p>
      <w:pPr>
        <w:spacing w:line="360" w:lineRule="auto"/>
        <w:ind w:firstLine="420" w:firstLineChars="200"/>
        <w:rPr>
          <w:rFonts w:asciiTheme="minorHAnsi" w:hAnsiTheme="minorHAnsi" w:eastAsiaTheme="majorEastAsia" w:cstheme="minorHAnsi"/>
          <w:szCs w:val="21"/>
        </w:rPr>
      </w:pPr>
      <w:r>
        <w:drawing>
          <wp:anchor distT="0" distB="0" distL="114300" distR="114300" simplePos="0" relativeHeight="251660288" behindDoc="0" locked="0" layoutInCell="1" allowOverlap="1">
            <wp:simplePos x="0" y="0"/>
            <wp:positionH relativeFrom="column">
              <wp:posOffset>2981325</wp:posOffset>
            </wp:positionH>
            <wp:positionV relativeFrom="paragraph">
              <wp:posOffset>41910</wp:posOffset>
            </wp:positionV>
            <wp:extent cx="2257425" cy="1038225"/>
            <wp:effectExtent l="0" t="0" r="9525" b="9525"/>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257425" cy="1038225"/>
                    </a:xfrm>
                    <a:prstGeom prst="rect">
                      <a:avLst/>
                    </a:prstGeom>
                  </pic:spPr>
                </pic:pic>
              </a:graphicData>
            </a:graphic>
          </wp:anchor>
        </w:drawing>
      </w:r>
      <w:r>
        <w:rPr>
          <w:rFonts w:hint="eastAsia" w:asciiTheme="minorHAnsi" w:hAnsiTheme="minorHAnsi" w:eastAsiaTheme="majorEastAsia" w:cstheme="minorHAnsi"/>
          <w:szCs w:val="21"/>
        </w:rPr>
        <w:t>“学术英语课程”是为希望提升学术阅读、写作、口语及听力技巧的学生设计的综合英语技能课程，从高中级至高级共分为3个级别（Level 500-700）。通过学习，学生将获得在学术环境中取得成功所必需的英语技能与自信，同时更好地了解北美的校园文化。</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课程每周约28学时，授课时间通常在每周一至周四，每天有两节学术阅读与写作课及一节学术口语与听力课，这两部分课程的主题是相关联的，老师紧密合作，会为学生布置需要综合运用所有技能的作业及项目；每周五，学生可选择参加各类工作坊。此外，EAP课程的学生还可以付费参加同期开设的雅思预备选修课。</w:t>
      </w:r>
    </w:p>
    <w:p>
      <w:pPr>
        <w:spacing w:line="360" w:lineRule="auto"/>
        <w:rPr>
          <w:rFonts w:asciiTheme="minorHAnsi" w:hAnsiTheme="minorHAnsi" w:eastAsiaTheme="majorEastAsia" w:cstheme="minorHAnsi"/>
          <w:szCs w:val="21"/>
        </w:rPr>
      </w:pPr>
    </w:p>
    <w:p>
      <w:pPr>
        <w:spacing w:line="360" w:lineRule="auto"/>
        <w:ind w:firstLine="422" w:firstLineChars="200"/>
        <w:rPr>
          <w:rFonts w:asciiTheme="minorHAnsi" w:hAnsiTheme="minorHAnsi" w:eastAsiaTheme="majorEastAsia" w:cstheme="minorHAnsi"/>
          <w:szCs w:val="21"/>
          <w:u w:val="single"/>
        </w:rPr>
      </w:pPr>
      <w:r>
        <w:rPr>
          <w:rFonts w:hint="eastAsia" w:asciiTheme="minorHAnsi" w:hAnsiTheme="minorHAnsi" w:eastAsiaTheme="majorEastAsia" w:cstheme="minorHAnsi"/>
          <w:b/>
          <w:szCs w:val="21"/>
          <w:u w:val="single"/>
        </w:rPr>
        <w:t>UBC温哥华英语体验项目（UBC-VEER）</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本课程旨在为学生提供真实场景的英语技能训练，以及在职场、学术活动与旅行等不同场合所需的个人与职业技能。课程从高中级至高级共分为3个级别（500-700），课程内容生动活泼，注重在真实环境中与加拿大本地人进行面对面交流。</w:t>
      </w:r>
    </w:p>
    <w:p>
      <w:pPr>
        <w:pStyle w:val="20"/>
        <w:numPr>
          <w:ilvl w:val="0"/>
          <w:numId w:val="3"/>
        </w:numPr>
        <w:spacing w:line="360" w:lineRule="auto"/>
        <w:ind w:firstLineChars="0"/>
        <w:rPr>
          <w:rFonts w:asciiTheme="minorHAnsi" w:hAnsiTheme="minorHAnsi" w:eastAsiaTheme="majorEastAsia" w:cstheme="minorHAnsi"/>
          <w:szCs w:val="21"/>
        </w:rPr>
      </w:pPr>
      <w:r>
        <w:drawing>
          <wp:anchor distT="0" distB="0" distL="114300" distR="114300" simplePos="0" relativeHeight="251662336" behindDoc="0" locked="0" layoutInCell="1" allowOverlap="1">
            <wp:simplePos x="0" y="0"/>
            <wp:positionH relativeFrom="column">
              <wp:posOffset>3009900</wp:posOffset>
            </wp:positionH>
            <wp:positionV relativeFrom="paragraph">
              <wp:posOffset>36195</wp:posOffset>
            </wp:positionV>
            <wp:extent cx="2257425" cy="1187450"/>
            <wp:effectExtent l="0" t="0" r="9525"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57425" cy="1187450"/>
                    </a:xfrm>
                    <a:prstGeom prst="rect">
                      <a:avLst/>
                    </a:prstGeom>
                  </pic:spPr>
                </pic:pic>
              </a:graphicData>
            </a:graphic>
          </wp:anchor>
        </w:drawing>
      </w:r>
      <w:r>
        <w:rPr>
          <w:rFonts w:hint="eastAsia" w:asciiTheme="minorHAnsi" w:hAnsiTheme="minorHAnsi" w:eastAsiaTheme="majorEastAsia" w:cstheme="minorHAnsi"/>
          <w:szCs w:val="21"/>
        </w:rPr>
        <w:t>每周约24学时，通常每天上午为核心课堂学习，每周变换全新的主题，锻炼学生的各类英语实用技能，为下午的活动做好准备；</w:t>
      </w:r>
    </w:p>
    <w:p>
      <w:pPr>
        <w:pStyle w:val="20"/>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下午，项目为学生安排了充分的实地参观机会，深入社区体验UBC与温哥华。同时，学生还将通过小组合作、讨论与参与项目来提升自己的团队合作与批判性思维技能；</w:t>
      </w:r>
    </w:p>
    <w:p>
      <w:pPr>
        <w:pStyle w:val="20"/>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学生在项目结束前，需要完成三个项目，主题均为符合学生兴趣的时下热点主题，比如职业与社会、技术的影响、自然与环境、共享经济、艺术与文化、时尚与消费主义、移民与多元文化、可持续性城市、社区参与、法治与社会等等；</w:t>
      </w:r>
    </w:p>
    <w:p>
      <w:pPr>
        <w:pStyle w:val="20"/>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周五，学生则可以选择参加针对发音或语法等语言技能的主题工作坊。此外，本课程的学生还可以付费参加同期开设的雅思预备选修课。</w:t>
      </w:r>
    </w:p>
    <w:p>
      <w:pPr>
        <w:spacing w:line="360" w:lineRule="auto"/>
        <w:rPr>
          <w:rFonts w:asciiTheme="minorHAnsi" w:hAnsiTheme="minorHAnsi" w:eastAsiaTheme="majorEastAsia" w:cstheme="minorHAnsi"/>
          <w:szCs w:val="21"/>
        </w:rPr>
      </w:pP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项目学生均可获得英属哥伦比亚大学正式注册的学生证，凭借学生证可在项目期内，按校方规定使用学校的校园设施与教育资源，包括图书馆、健身房、活动中心等。参加语言文化课程的学生，将入住由校方管理并安排的寄宿家庭（含餐），使学生能够更加近距离地体验当地社会文化，迅速提高自己的语言水平；</w:t>
      </w:r>
      <w:r>
        <w:rPr>
          <w:rFonts w:asciiTheme="minorHAnsi" w:hAnsiTheme="minorHAnsi" w:eastAsiaTheme="majorEastAsia" w:cstheme="minorHAnsi"/>
          <w:szCs w:val="21"/>
        </w:rPr>
        <w:t xml:space="preserve"> </w:t>
      </w:r>
    </w:p>
    <w:p>
      <w:pPr>
        <w:spacing w:line="360" w:lineRule="auto"/>
        <w:ind w:firstLine="440" w:firstLineChars="200"/>
        <w:rPr>
          <w:rFonts w:cs="Calibri" w:asciiTheme="minorHAnsi" w:hAnsiTheme="minorHAnsi"/>
          <w:sz w:val="22"/>
          <w:szCs w:val="22"/>
        </w:rPr>
      </w:pPr>
    </w:p>
    <w:p>
      <w:pPr>
        <w:spacing w:line="360" w:lineRule="auto"/>
        <w:rPr>
          <w:rFonts w:ascii="Calibri" w:hAnsi="Calibri" w:cs="Calibri"/>
        </w:rPr>
      </w:pPr>
      <w:r>
        <w:rPr>
          <w:rFonts w:cs="Calibri" w:asciiTheme="minorHAnsi" w:hAnsiTheme="minorHAnsi"/>
          <w:szCs w:val="21"/>
        </w:rPr>
        <w:t>【</w:t>
      </w:r>
      <w:r>
        <w:rPr>
          <w:rFonts w:hint="eastAsia" w:cs="Calibri" w:asciiTheme="minorHAnsi" w:hAnsiTheme="minorHAnsi"/>
          <w:b/>
          <w:szCs w:val="21"/>
        </w:rPr>
        <w:t>项目证书</w:t>
      </w:r>
      <w:r>
        <w:rPr>
          <w:rFonts w:cs="Calibri" w:asciiTheme="minorHAnsi" w:hAnsiTheme="minorHAnsi"/>
          <w:szCs w:val="21"/>
        </w:rPr>
        <w:t>】</w:t>
      </w:r>
    </w:p>
    <w:p>
      <w:pPr>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顺利完成所有课程，并通过学术考核的学生，将获得</w:t>
      </w:r>
      <w:r>
        <w:rPr>
          <w:rFonts w:hint="eastAsia" w:cs="Calibri" w:asciiTheme="minorHAnsi" w:hAnsiTheme="minorHAnsi"/>
          <w:szCs w:val="21"/>
        </w:rPr>
        <w:t>英属哥伦比亚</w:t>
      </w:r>
      <w:r>
        <w:rPr>
          <w:rFonts w:hint="eastAsia" w:asciiTheme="minorHAnsi" w:hAnsiTheme="minorHAnsi" w:eastAsiaTheme="majorEastAsia" w:cstheme="minorHAnsi"/>
          <w:szCs w:val="21"/>
        </w:rPr>
        <w:t>大学出具的正式成绩单及学习证明。</w:t>
      </w:r>
    </w:p>
    <w:p>
      <w:pPr>
        <w:ind w:firstLine="420" w:firstLineChars="200"/>
        <w:rPr>
          <w:rFonts w:ascii="Calibri" w:hAnsi="Calibri" w:cs="Calibri"/>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2"/>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6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7" w:hRule="atLeast"/>
        </w:trPr>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571" w:type="dxa"/>
          </w:tcPr>
          <w:p>
            <w:pPr>
              <w:widowControl/>
              <w:spacing w:line="360" w:lineRule="auto"/>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约9,600加元（约合人民币4.9万元）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申请费、学费、在读期间医疗保险、及项目设计与管理费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费用不包括：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国际机票、签证费、住宿费、个人生活费</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注：</w:t>
            </w:r>
            <w:r>
              <w:rPr>
                <w:rFonts w:hint="eastAsia" w:cs="Calibri"/>
                <w:color w:val="000000"/>
                <w:szCs w:val="21"/>
              </w:rPr>
              <w:t>温哥华地区的寄宿费用大约为每月1,</w:t>
            </w:r>
            <w:r>
              <w:rPr>
                <w:rFonts w:hint="eastAsia" w:cs="Calibri" w:asciiTheme="minorHAnsi" w:hAnsiTheme="minorHAnsi"/>
                <w:color w:val="000000"/>
                <w:szCs w:val="21"/>
              </w:rPr>
              <w:t>10</w:t>
            </w:r>
            <w:r>
              <w:rPr>
                <w:rFonts w:cs="Calibri" w:asciiTheme="minorHAnsi" w:hAnsiTheme="minorHAnsi"/>
                <w:color w:val="000000"/>
                <w:szCs w:val="21"/>
              </w:rPr>
              <w:t>0</w:t>
            </w:r>
            <w:r>
              <w:rPr>
                <w:rFonts w:hint="eastAsia" w:cs="Calibri"/>
                <w:color w:val="000000"/>
                <w:szCs w:val="21"/>
              </w:rPr>
              <w:t>加元左右</w:t>
            </w:r>
          </w:p>
        </w:tc>
      </w:tr>
    </w:tbl>
    <w:p>
      <w:pPr>
        <w:widowControl/>
        <w:spacing w:line="360" w:lineRule="auto"/>
        <w:jc w:val="left"/>
        <w:rPr>
          <w:rFonts w:asciiTheme="minorHAnsi" w:hAnsiTheme="minorHAnsi" w:eastAsiaTheme="majorEastAsia" w:cstheme="minorHAnsi"/>
          <w:bCs/>
          <w:kern w:val="0"/>
          <w:szCs w:val="21"/>
        </w:rPr>
      </w:pPr>
    </w:p>
    <w:p>
      <w:pPr>
        <w:spacing w:line="360" w:lineRule="auto"/>
        <w:rPr>
          <w:rFonts w:asciiTheme="minorHAnsi" w:hAnsiTheme="minorHAnsi" w:eastAsiaTheme="majorEastAsia" w:cstheme="minorHAnsi"/>
          <w:b/>
          <w:kern w:val="0"/>
          <w:szCs w:val="21"/>
        </w:rPr>
      </w:pPr>
      <w:r>
        <w:rPr>
          <w:rFonts w:hint="eastAsia" w:asciiTheme="minorHAnsi" w:hAnsiTheme="minorHAnsi" w:eastAsiaTheme="majorEastAsia" w:cstheme="minorHAnsi"/>
          <w:b/>
          <w:bCs/>
          <w:kern w:val="0"/>
          <w:szCs w:val="21"/>
        </w:rPr>
        <w:t>五</w:t>
      </w:r>
      <w:r>
        <w:rPr>
          <w:rFonts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rPr>
        <w:t>项目申请</w:t>
      </w:r>
    </w:p>
    <w:p>
      <w:pPr>
        <w:pStyle w:val="20"/>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jc w:val="left"/>
        <w:rPr>
          <w:rFonts w:cs="Calibri" w:asciiTheme="minorHAnsi" w:hAnsiTheme="minorHAnsi"/>
          <w:szCs w:val="21"/>
        </w:rPr>
      </w:pPr>
      <w:r>
        <w:rPr>
          <w:rFonts w:cs="Calibri" w:asciiTheme="minorHAnsi" w:hAnsiTheme="minorHAnsi"/>
          <w:szCs w:val="21"/>
        </w:rPr>
        <w:t>2020年</w:t>
      </w:r>
      <w:r>
        <w:rPr>
          <w:rFonts w:hint="eastAsia" w:cs="Calibri" w:asciiTheme="minorHAnsi" w:hAnsiTheme="minorHAnsi"/>
          <w:szCs w:val="21"/>
        </w:rPr>
        <w:t>春季英属哥伦比亚</w:t>
      </w:r>
      <w:r>
        <w:rPr>
          <w:rFonts w:cs="Calibri" w:asciiTheme="minorHAnsi" w:hAnsiTheme="minorHAnsi"/>
          <w:szCs w:val="21"/>
        </w:rPr>
        <w:t>大学访学项目，我校选拔名额为</w:t>
      </w:r>
      <w:r>
        <w:rPr>
          <w:rFonts w:hint="eastAsia" w:cs="Calibri" w:asciiTheme="minorHAnsi" w:hAnsiTheme="minorHAnsi"/>
          <w:szCs w:val="21"/>
        </w:rPr>
        <w:t>5</w:t>
      </w:r>
      <w:r>
        <w:rPr>
          <w:rFonts w:cs="Calibri" w:asciiTheme="minorHAnsi" w:hAnsiTheme="minorHAnsi"/>
          <w:szCs w:val="21"/>
        </w:rPr>
        <w:t>名</w:t>
      </w:r>
    </w:p>
    <w:p>
      <w:pPr>
        <w:pStyle w:val="20"/>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w:t>
      </w:r>
      <w:r>
        <w:rPr>
          <w:rFonts w:hint="eastAsia" w:eastAsia="宋体" w:cs="Calibri" w:asciiTheme="minorHAnsi" w:hAnsiTheme="minorHAnsi"/>
          <w:kern w:val="2"/>
          <w:sz w:val="21"/>
          <w:szCs w:val="21"/>
          <w:lang w:val="en-US" w:eastAsia="zh-CN" w:bidi="ar-SA"/>
        </w:rPr>
        <w:t>2019年10月31日</w:t>
      </w:r>
    </w:p>
    <w:p>
      <w:pPr>
        <w:pStyle w:val="20"/>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选拔要求</w:t>
      </w:r>
    </w:p>
    <w:p>
      <w:pPr>
        <w:pStyle w:val="20"/>
        <w:numPr>
          <w:ilvl w:val="0"/>
          <w:numId w:val="5"/>
        </w:numPr>
        <w:spacing w:line="360" w:lineRule="auto"/>
        <w:ind w:left="284"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仅限本校全日制在校生；且成绩优异、道德品质好，在校期间未受过纪律处分，身心健康，能顺利完成</w:t>
      </w:r>
      <w:r>
        <w:rPr>
          <w:rFonts w:hint="eastAsia" w:asciiTheme="minorHAnsi" w:hAnsiTheme="minorHAnsi" w:eastAsiaTheme="majorEastAsia" w:cstheme="minorHAnsi"/>
          <w:szCs w:val="21"/>
        </w:rPr>
        <w:t>海外</w:t>
      </w:r>
      <w:r>
        <w:rPr>
          <w:rFonts w:asciiTheme="minorHAnsi" w:hAnsiTheme="minorHAnsi" w:eastAsiaTheme="majorEastAsia" w:cstheme="minorHAnsi"/>
          <w:szCs w:val="21"/>
        </w:rPr>
        <w:t>学习任务；</w:t>
      </w:r>
    </w:p>
    <w:p>
      <w:pPr>
        <w:pStyle w:val="20"/>
        <w:numPr>
          <w:ilvl w:val="0"/>
          <w:numId w:val="5"/>
        </w:numPr>
        <w:spacing w:line="360" w:lineRule="auto"/>
        <w:ind w:hanging="136"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英语要求：</w:t>
      </w:r>
      <w:r>
        <w:rPr>
          <w:rFonts w:asciiTheme="minorHAnsi" w:hAnsiTheme="minorHAnsi" w:eastAsiaTheme="majorEastAsia" w:cstheme="minorHAnsi"/>
          <w:szCs w:val="21"/>
        </w:rPr>
        <w:t>具有良好的英语基础</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入学参加语言测试</w:t>
      </w:r>
      <w:r>
        <w:rPr>
          <w:rFonts w:hint="eastAsia" w:asciiTheme="minorHAnsi" w:hAnsiTheme="minorHAnsi" w:eastAsiaTheme="majorEastAsia" w:cstheme="minorHAnsi"/>
          <w:szCs w:val="21"/>
        </w:rPr>
        <w:t xml:space="preserve"> </w:t>
      </w:r>
    </w:p>
    <w:p>
      <w:pPr>
        <w:pStyle w:val="20"/>
        <w:numPr>
          <w:ilvl w:val="0"/>
          <w:numId w:val="5"/>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家庭具有一定经济基础，能够提供访学所需学费及生活费；</w:t>
      </w:r>
    </w:p>
    <w:p>
      <w:pPr>
        <w:pStyle w:val="20"/>
        <w:numPr>
          <w:ilvl w:val="0"/>
          <w:numId w:val="5"/>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通过全美国际教育协会的项目面试、</w:t>
      </w:r>
      <w:r>
        <w:rPr>
          <w:rFonts w:hint="eastAsia" w:asciiTheme="minorHAnsi" w:hAnsiTheme="minorHAnsi" w:eastAsiaTheme="majorEastAsia" w:cstheme="minorHAnsi"/>
          <w:szCs w:val="21"/>
        </w:rPr>
        <w:t>加方</w:t>
      </w:r>
      <w:r>
        <w:rPr>
          <w:rFonts w:asciiTheme="minorHAnsi" w:hAnsiTheme="minorHAnsi" w:eastAsiaTheme="majorEastAsia" w:cstheme="minorHAnsi"/>
          <w:szCs w:val="21"/>
        </w:rPr>
        <w:t>大学的学术审核、以及我校院系及国际交流处的派出资格审核。</w:t>
      </w:r>
    </w:p>
    <w:p>
      <w:pPr>
        <w:pStyle w:val="20"/>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spacing w:line="360" w:lineRule="auto"/>
        <w:ind w:firstLine="283" w:firstLineChars="135"/>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1） 学生</w:t>
      </w:r>
      <w:r>
        <w:rPr>
          <w:rFonts w:asciiTheme="minorHAnsi" w:hAnsiTheme="minorHAnsi" w:eastAsiaTheme="majorEastAsia" w:cstheme="minorHAnsi"/>
          <w:kern w:val="0"/>
          <w:szCs w:val="21"/>
        </w:rPr>
        <w:t>本人提出申请，</w:t>
      </w:r>
      <w:r>
        <w:rPr>
          <w:rFonts w:hint="eastAsia" w:asciiTheme="minorHAnsi" w:hAnsiTheme="minorHAnsi" w:eastAsiaTheme="majorEastAsia" w:cstheme="minorHAnsi"/>
          <w:kern w:val="0"/>
          <w:szCs w:val="21"/>
        </w:rPr>
        <w:t>在</w:t>
      </w:r>
      <w:r>
        <w:rPr>
          <w:rFonts w:asciiTheme="minorHAnsi" w:hAnsiTheme="minorHAnsi" w:eastAsiaTheme="majorEastAsia" w:cstheme="minorHAnsi"/>
          <w:kern w:val="0"/>
          <w:szCs w:val="21"/>
        </w:rPr>
        <w:t>学校国际合作交流处（外事处）报名；</w:t>
      </w:r>
    </w:p>
    <w:p>
      <w:pPr>
        <w:spacing w:line="360" w:lineRule="auto"/>
        <w:ind w:left="281" w:leftChars="1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2） 同时登录项目选拔管理机构 -- 全美国际教育协会网站www.usiea.org填写《世界名校访学2019-2020学年冬春项目报名表》，网上报名的时间决定录取的顺序和安排宿舍的顺序</w:t>
      </w:r>
      <w:r>
        <w:rPr>
          <w:rFonts w:asciiTheme="minorHAnsi" w:hAnsiTheme="minorHAnsi" w:eastAsiaTheme="majorEastAsia" w:cstheme="minorHAnsi"/>
          <w:szCs w:val="21"/>
        </w:rPr>
        <w:t>；</w:t>
      </w:r>
    </w:p>
    <w:p>
      <w:pPr>
        <w:pStyle w:val="20"/>
        <w:numPr>
          <w:ilvl w:val="0"/>
          <w:numId w:val="6"/>
        </w:numPr>
        <w:spacing w:line="360" w:lineRule="auto"/>
        <w:ind w:firstLineChars="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 学生申请资料经初步审核后，参加面试确定预录取名单</w:t>
      </w:r>
      <w:r>
        <w:rPr>
          <w:rFonts w:asciiTheme="minorHAnsi" w:hAnsiTheme="minorHAnsi" w:eastAsiaTheme="majorEastAsia" w:cstheme="minorHAnsi"/>
          <w:szCs w:val="21"/>
        </w:rPr>
        <w:t>；</w:t>
      </w:r>
    </w:p>
    <w:p>
      <w:pPr>
        <w:pStyle w:val="20"/>
        <w:numPr>
          <w:ilvl w:val="0"/>
          <w:numId w:val="6"/>
        </w:numPr>
        <w:spacing w:line="360" w:lineRule="auto"/>
        <w:ind w:firstLineChars="0"/>
        <w:jc w:val="left"/>
        <w:rPr>
          <w:rFonts w:ascii="Calibri" w:hAnsi="Calibri" w:cs="Calibri"/>
          <w:sz w:val="22"/>
        </w:rPr>
      </w:pPr>
      <w:r>
        <w:rPr>
          <w:rFonts w:ascii="Calibri" w:hAnsi="Calibri" w:cs="Calibri"/>
          <w:sz w:val="22"/>
        </w:rPr>
        <w:t>学生提交正式申请材料并缴纳项目费用，获得学校录取及签证后赴</w:t>
      </w:r>
      <w:r>
        <w:rPr>
          <w:rFonts w:hint="eastAsia" w:ascii="Calibri" w:hAnsi="Calibri" w:cs="Calibri"/>
          <w:sz w:val="22"/>
        </w:rPr>
        <w:t>加</w:t>
      </w:r>
      <w:r>
        <w:rPr>
          <w:rFonts w:ascii="Calibri" w:hAnsi="Calibri" w:cs="Calibri"/>
          <w:sz w:val="22"/>
        </w:rPr>
        <w:t>学习</w:t>
      </w:r>
      <w:r>
        <w:rPr>
          <w:rFonts w:hint="eastAsia" w:ascii="Calibri" w:hAnsi="Calibri" w:cs="Calibri"/>
          <w:sz w:val="22"/>
        </w:rPr>
        <w:t>；</w:t>
      </w:r>
    </w:p>
    <w:p>
      <w:pPr>
        <w:pStyle w:val="9"/>
        <w:numPr>
          <w:ilvl w:val="0"/>
          <w:numId w:val="6"/>
        </w:numPr>
        <w:rPr>
          <w:rFonts w:hint="eastAsia" w:ascii="宋体" w:hAnsi="宋体" w:cs="宋体"/>
          <w:b/>
          <w:color w:val="auto"/>
          <w:kern w:val="0"/>
          <w:sz w:val="22"/>
        </w:rPr>
      </w:pPr>
      <w:r>
        <w:rPr>
          <w:rFonts w:hint="eastAsia"/>
          <w:b/>
          <w:color w:val="auto"/>
          <w:sz w:val="21"/>
          <w:szCs w:val="21"/>
        </w:rPr>
        <w:t>咨询电话：</w:t>
      </w:r>
    </w:p>
    <w:p>
      <w:pPr>
        <w:pStyle w:val="9"/>
        <w:numPr>
          <w:ilvl w:val="0"/>
          <w:numId w:val="0"/>
        </w:numPr>
        <w:ind w:left="281" w:leftChars="0"/>
        <w:rPr>
          <w:rFonts w:hint="eastAsia" w:ascii="宋体" w:hAnsi="宋体" w:cs="宋体"/>
          <w:b/>
          <w:kern w:val="0"/>
          <w:sz w:val="22"/>
        </w:rPr>
      </w:pPr>
      <w:r>
        <w:rPr>
          <w:rFonts w:hint="eastAsia" w:ascii="宋体" w:hAnsi="宋体" w:cs="宋体"/>
          <w:b/>
          <w:kern w:val="0"/>
          <w:sz w:val="22"/>
        </w:rPr>
        <w:t xml:space="preserve">国际交流处综合楼707 廖老师 电话：020-84096080 </w:t>
      </w:r>
    </w:p>
    <w:p>
      <w:pPr>
        <w:spacing w:line="360" w:lineRule="auto"/>
        <w:ind w:firstLine="221" w:firstLineChars="100"/>
        <w:rPr>
          <w:rFonts w:ascii="Calibri" w:hAnsi="Calibri" w:cs="Calibri"/>
          <w:b/>
          <w:kern w:val="0"/>
          <w:sz w:val="22"/>
        </w:rPr>
      </w:pPr>
      <w:r>
        <w:rPr>
          <w:rFonts w:hint="eastAsia" w:ascii="宋体" w:hAnsi="宋体" w:cs="宋体"/>
          <w:b/>
          <w:kern w:val="0"/>
          <w:sz w:val="22"/>
        </w:rPr>
        <w:t>全美国际教育协会咨询电话: 020-85558193/189 2278 094</w:t>
      </w:r>
      <w:r>
        <w:rPr>
          <w:rFonts w:hint="eastAsia" w:ascii="Calibri" w:hAnsi="Calibri" w:cs="Calibri"/>
          <w:b/>
          <w:kern w:val="0"/>
          <w:sz w:val="22"/>
        </w:rPr>
        <w:t>（微信同，周一至周五</w:t>
      </w:r>
      <w:r>
        <w:rPr>
          <w:rFonts w:ascii="Calibri" w:hAnsi="Calibri" w:cs="Calibri"/>
          <w:b/>
          <w:kern w:val="0"/>
          <w:sz w:val="22"/>
        </w:rPr>
        <w:t xml:space="preserve"> 8:30—17:30</w:t>
      </w:r>
      <w:r>
        <w:rPr>
          <w:rFonts w:hint="eastAsia" w:ascii="Calibri" w:hAnsi="Calibri" w:cs="Calibri"/>
          <w:b/>
          <w:kern w:val="0"/>
          <w:sz w:val="22"/>
        </w:rPr>
        <w:t>）</w:t>
      </w:r>
    </w:p>
    <w:p>
      <w:pPr>
        <w:spacing w:line="360" w:lineRule="auto"/>
        <w:ind w:left="360"/>
        <w:rPr>
          <w:rFonts w:asciiTheme="minorHAnsi" w:hAnsiTheme="minorHAnsi" w:eastAsiaTheme="majorEastAsia" w:cstheme="minorHAnsi"/>
          <w:szCs w:val="21"/>
        </w:rPr>
      </w:pPr>
      <w:bookmarkStart w:id="0" w:name="_GoBack"/>
      <w:bookmarkEnd w:id="0"/>
    </w:p>
    <w:p>
      <w:pPr>
        <w:widowControl/>
        <w:spacing w:line="360" w:lineRule="auto"/>
        <w:jc w:val="left"/>
        <w:rPr>
          <w:rFonts w:cs="宋体" w:asciiTheme="minorHAnsi" w:hAnsiTheme="minorHAnsi"/>
          <w:kern w:val="0"/>
          <w:szCs w:val="21"/>
        </w:rPr>
      </w:pPr>
      <w:r>
        <w:rPr>
          <w:rFonts w:hint="eastAsia" w:cs="宋体" w:asciiTheme="minorHAnsi" w:hAnsiTheme="minorHAnsi"/>
          <w:kern w:val="0"/>
          <w:szCs w:val="21"/>
        </w:rPr>
        <w:t>———————————————————————————————————————</w:t>
      </w:r>
    </w:p>
    <w:p>
      <w:pPr>
        <w:widowControl/>
        <w:jc w:val="left"/>
        <w:rPr>
          <w:rFonts w:cs="宋体" w:asciiTheme="minorHAnsi" w:hAnsiTheme="minorHAnsi"/>
          <w:b/>
          <w:kern w:val="0"/>
          <w:sz w:val="20"/>
          <w:szCs w:val="21"/>
        </w:rPr>
      </w:pPr>
      <w:r>
        <w:rPr>
          <w:rFonts w:hint="eastAsia" w:cs="宋体" w:asciiTheme="minorHAnsi" w:hAnsiTheme="minorHAnsi"/>
          <w:b/>
          <w:kern w:val="0"/>
          <w:sz w:val="20"/>
          <w:szCs w:val="21"/>
        </w:rPr>
        <w:t>关于全美国际教育协会</w:t>
      </w:r>
    </w:p>
    <w:p>
      <w:pPr>
        <w:widowControl/>
        <w:jc w:val="left"/>
        <w:rPr>
          <w:rFonts w:cs="宋体" w:asciiTheme="minorHAnsi" w:hAnsiTheme="minorHAnsi"/>
          <w:b/>
          <w:kern w:val="0"/>
          <w:sz w:val="20"/>
          <w:szCs w:val="21"/>
        </w:rPr>
      </w:pPr>
      <w:r>
        <w:fldChar w:fldCharType="begin"/>
      </w:r>
      <w:r>
        <w:instrText xml:space="preserve"> HYPERLINK "http://www.usiea.org" </w:instrText>
      </w:r>
      <w:r>
        <w:fldChar w:fldCharType="separate"/>
      </w:r>
      <w:r>
        <w:rPr>
          <w:rFonts w:hint="eastAsia" w:cs="宋体" w:asciiTheme="minorHAnsi" w:hAnsiTheme="minorHAnsi"/>
          <w:b/>
          <w:color w:val="0068B7"/>
          <w:kern w:val="0"/>
          <w:sz w:val="20"/>
          <w:szCs w:val="21"/>
        </w:rPr>
        <w:t>www.usiea.org</w:t>
      </w:r>
      <w:r>
        <w:rPr>
          <w:rFonts w:hint="eastAsia" w:cs="宋体" w:asciiTheme="minorHAnsi" w:hAnsiTheme="minorHAnsi"/>
          <w:b/>
          <w:color w:val="0068B7"/>
          <w:kern w:val="0"/>
          <w:sz w:val="20"/>
          <w:szCs w:val="21"/>
        </w:rPr>
        <w:fldChar w:fldCharType="end"/>
      </w:r>
    </w:p>
    <w:p>
      <w:pPr>
        <w:widowControl/>
        <w:jc w:val="left"/>
        <w:rPr>
          <w:rFonts w:cs="宋体" w:asciiTheme="minorHAnsi" w:hAnsiTheme="minorHAnsi"/>
          <w:b/>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US International Education Association全美国际教育协会是在美国注册的非营利机构，旨在通过与中外高校的合作，为每一位大学生提供高品质的世界名校访学机会，共同培养具备全球胜任力的优秀大学生，促进不同文化间的沟通、理解与合作。</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受美国宾夕法尼亚大学、哥伦比亚大学、波士顿大学、威斯康星大学麦迪逊分校、加州大学伯克利分校、加州大学圣地亚哥分校、加州大学河滨分校、英国剑桥大学、伦敦政治经济学院、加拿大多伦多大学、麦吉尔大学、英属哥伦比亚大学、澳大利亚昆士兰大学、新南威尔士大学、阿德莱德大学等20多所世界级名校的委托，与中国80多所高校合作选拔品学兼优的学生赴海外参加访学项目。</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全美国际教育协会在北京、南京、杭州、广州、西安、成都、郑州设有办公室，为中国合作高校和学生提供与访学项目相关的全流程服务。</w:t>
      </w:r>
    </w:p>
    <w:p>
      <w:pPr>
        <w:spacing w:line="360" w:lineRule="auto"/>
        <w:ind w:left="360"/>
        <w:rPr>
          <w:rFonts w:asciiTheme="minorHAnsi" w:hAnsiTheme="minorHAnsi" w:eastAsiaTheme="majorEastAsia" w:cstheme="minorHAnsi"/>
          <w:szCs w:val="21"/>
        </w:rPr>
      </w:pPr>
    </w:p>
    <w:p>
      <w:pPr>
        <w:spacing w:line="360" w:lineRule="auto"/>
        <w:rPr>
          <w:rFonts w:cs="Calibri" w:asciiTheme="minorHAnsi" w:hAnsiTheme="minorHAnsi"/>
          <w:kern w:val="0"/>
          <w:sz w:val="22"/>
        </w:rPr>
      </w:pPr>
      <w:r>
        <w:rPr>
          <w:rFonts w:cs="宋体" w:asciiTheme="minorHAnsi" w:hAnsiTheme="minorHAnsi"/>
          <w:kern w:val="0"/>
          <w:sz w:val="20"/>
          <w:szCs w:val="21"/>
        </w:rPr>
        <w:t>全美国际教育协会官网：</w:t>
      </w:r>
      <w:r>
        <w:fldChar w:fldCharType="begin"/>
      </w:r>
      <w:r>
        <w:instrText xml:space="preserve"> HYPERLINK "http://www.usiea.org" </w:instrText>
      </w:r>
      <w:r>
        <w:fldChar w:fldCharType="separate"/>
      </w:r>
      <w:r>
        <w:rPr>
          <w:rFonts w:cs="Calibri" w:asciiTheme="minorHAnsi" w:hAnsiTheme="minorHAnsi"/>
          <w:color w:val="0068B7"/>
          <w:kern w:val="0"/>
          <w:sz w:val="22"/>
        </w:rPr>
        <w:t>www.usiea.org</w:t>
      </w:r>
      <w:r>
        <w:rPr>
          <w:rFonts w:cs="Calibri" w:asciiTheme="minorHAnsi" w:hAnsiTheme="minorHAnsi"/>
          <w:color w:val="0068B7"/>
          <w:kern w:val="0"/>
          <w:sz w:val="22"/>
        </w:rPr>
        <w:fldChar w:fldCharType="end"/>
      </w:r>
      <w:r>
        <w:rPr>
          <w:rFonts w:cs="Calibri" w:asciiTheme="minorHAnsi" w:hAnsiTheme="minorHAnsi"/>
          <w:kern w:val="0"/>
          <w:sz w:val="22"/>
        </w:rPr>
        <w:t xml:space="preserve"> </w:t>
      </w:r>
    </w:p>
    <w:p>
      <w:pPr>
        <w:spacing w:line="360" w:lineRule="auto"/>
        <w:rPr>
          <w:rFonts w:cs="宋体" w:asciiTheme="minorHAnsi" w:hAnsiTheme="minorHAnsi"/>
          <w:kern w:val="0"/>
          <w:sz w:val="20"/>
          <w:szCs w:val="21"/>
        </w:rPr>
      </w:pPr>
      <w:r>
        <w:rPr>
          <w:rFonts w:cs="宋体" w:asciiTheme="minorHAnsi" w:hAnsiTheme="minorHAnsi"/>
          <w:kern w:val="0"/>
          <w:sz w:val="20"/>
          <w:szCs w:val="21"/>
        </w:rPr>
        <w:t>全美国际教育协会官微：全美国际访学微刊</w:t>
      </w:r>
    </w:p>
    <w:p>
      <w:pPr>
        <w:widowControl/>
        <w:spacing w:line="360" w:lineRule="auto"/>
        <w:jc w:val="left"/>
        <w:rPr>
          <w:rFonts w:cs="Calibri" w:asciiTheme="minorHAnsi" w:hAnsiTheme="minorHAnsi"/>
          <w:kern w:val="0"/>
          <w:sz w:val="22"/>
        </w:rPr>
      </w:pPr>
      <w:r>
        <w:rPr>
          <w:rFonts w:cs="宋体" w:asciiTheme="minorHAnsi" w:hAnsiTheme="minorHAnsi"/>
          <w:kern w:val="0"/>
          <w:sz w:val="20"/>
          <w:szCs w:val="21"/>
        </w:rPr>
        <w:t>项目邮箱咨询：</w:t>
      </w:r>
      <w:r>
        <w:fldChar w:fldCharType="begin"/>
      </w:r>
      <w:r>
        <w:instrText xml:space="preserve"> HYPERLINK "mailto:visitubc@yeah.net" </w:instrText>
      </w:r>
      <w:r>
        <w:fldChar w:fldCharType="separate"/>
      </w:r>
      <w:r>
        <w:rPr>
          <w:rStyle w:val="15"/>
          <w:rFonts w:asciiTheme="minorHAnsi" w:hAnsiTheme="minorHAnsi"/>
        </w:rPr>
        <w:t>visitubc@yeah.net</w:t>
      </w:r>
      <w:r>
        <w:rPr>
          <w:rStyle w:val="15"/>
          <w:rFonts w:asciiTheme="minorHAnsi" w:hAnsiTheme="minorHAnsi"/>
        </w:rPr>
        <w:fldChar w:fldCharType="end"/>
      </w:r>
      <w:r>
        <w:rPr>
          <w:rFonts w:asciiTheme="minorHAnsi" w:hAnsiTheme="minorHAnsi"/>
          <w:color w:val="0068B7"/>
        </w:rPr>
        <w:t xml:space="preserve"> </w:t>
      </w:r>
      <w:r>
        <w:rPr>
          <w:rFonts w:asciiTheme="minorHAnsi" w:hAnsiTheme="minorHAnsi"/>
        </w:rPr>
        <w:t xml:space="preserve"> </w:t>
      </w:r>
    </w:p>
    <w:p>
      <w:pPr>
        <w:widowControl/>
        <w:spacing w:line="360" w:lineRule="auto"/>
        <w:jc w:val="left"/>
        <w:rPr>
          <w:rFonts w:cs="Calibri" w:asciiTheme="minorHAnsi" w:hAnsiTheme="minorHAnsi"/>
          <w:kern w:val="0"/>
          <w:sz w:val="22"/>
        </w:rPr>
      </w:pPr>
      <w:r>
        <w:rPr>
          <w:rFonts w:asciiTheme="minorHAnsi" w:hAnsiTheme="minorHAnsi"/>
        </w:rPr>
        <w:t xml:space="preserve"> </w:t>
      </w: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微软雅黑">
    <w:panose1 w:val="020B0503020204020204"/>
    <w:charset w:val="86"/>
    <w:family w:val="swiss"/>
    <w:pitch w:val="default"/>
    <w:sig w:usb0="80000287" w:usb1="2ACF3C50"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4D6311"/>
    <w:multiLevelType w:val="multilevel"/>
    <w:tmpl w:val="154D6311"/>
    <w:lvl w:ilvl="0" w:tentative="0">
      <w:start w:val="3"/>
      <w:numFmt w:val="decimal"/>
      <w:lvlText w:val="%1）"/>
      <w:lvlJc w:val="left"/>
      <w:pPr>
        <w:ind w:left="641" w:hanging="360"/>
      </w:pPr>
      <w:rPr>
        <w:rFonts w:hint="default"/>
      </w:rPr>
    </w:lvl>
    <w:lvl w:ilvl="1" w:tentative="0">
      <w:start w:val="1"/>
      <w:numFmt w:val="lowerLetter"/>
      <w:lvlText w:val="%2)"/>
      <w:lvlJc w:val="left"/>
      <w:pPr>
        <w:ind w:left="1121" w:hanging="420"/>
      </w:pPr>
    </w:lvl>
    <w:lvl w:ilvl="2" w:tentative="0">
      <w:start w:val="1"/>
      <w:numFmt w:val="lowerRoman"/>
      <w:lvlText w:val="%3."/>
      <w:lvlJc w:val="right"/>
      <w:pPr>
        <w:ind w:left="1541" w:hanging="420"/>
      </w:pPr>
    </w:lvl>
    <w:lvl w:ilvl="3" w:tentative="0">
      <w:start w:val="1"/>
      <w:numFmt w:val="decimal"/>
      <w:lvlText w:val="%4."/>
      <w:lvlJc w:val="left"/>
      <w:pPr>
        <w:ind w:left="1961" w:hanging="420"/>
      </w:pPr>
    </w:lvl>
    <w:lvl w:ilvl="4" w:tentative="0">
      <w:start w:val="1"/>
      <w:numFmt w:val="lowerLetter"/>
      <w:lvlText w:val="%5)"/>
      <w:lvlJc w:val="left"/>
      <w:pPr>
        <w:ind w:left="2381" w:hanging="420"/>
      </w:pPr>
    </w:lvl>
    <w:lvl w:ilvl="5" w:tentative="0">
      <w:start w:val="1"/>
      <w:numFmt w:val="lowerRoman"/>
      <w:lvlText w:val="%6."/>
      <w:lvlJc w:val="right"/>
      <w:pPr>
        <w:ind w:left="2801" w:hanging="420"/>
      </w:pPr>
    </w:lvl>
    <w:lvl w:ilvl="6" w:tentative="0">
      <w:start w:val="1"/>
      <w:numFmt w:val="decimal"/>
      <w:lvlText w:val="%7."/>
      <w:lvlJc w:val="left"/>
      <w:pPr>
        <w:ind w:left="3221" w:hanging="420"/>
      </w:pPr>
    </w:lvl>
    <w:lvl w:ilvl="7" w:tentative="0">
      <w:start w:val="1"/>
      <w:numFmt w:val="lowerLetter"/>
      <w:lvlText w:val="%8)"/>
      <w:lvlJc w:val="left"/>
      <w:pPr>
        <w:ind w:left="3641" w:hanging="420"/>
      </w:pPr>
    </w:lvl>
    <w:lvl w:ilvl="8" w:tentative="0">
      <w:start w:val="1"/>
      <w:numFmt w:val="lowerRoman"/>
      <w:lvlText w:val="%9."/>
      <w:lvlJc w:val="right"/>
      <w:pPr>
        <w:ind w:left="4061" w:hanging="420"/>
      </w:pPr>
    </w:lvl>
  </w:abstractNum>
  <w:abstractNum w:abstractNumId="1">
    <w:nsid w:val="16DD5F41"/>
    <w:multiLevelType w:val="multilevel"/>
    <w:tmpl w:val="16DD5F41"/>
    <w:lvl w:ilvl="0" w:tentative="0">
      <w:start w:val="1"/>
      <w:numFmt w:val="bullet"/>
      <w:lvlText w:val=""/>
      <w:lvlJc w:val="left"/>
      <w:pPr>
        <w:ind w:left="840" w:hanging="420"/>
      </w:pPr>
      <w:rPr>
        <w:rFonts w:hint="default" w:ascii="Wingdings" w:hAnsi="Wingdings"/>
        <w:sz w:val="13"/>
        <w:szCs w:val="13"/>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1FCA2FC4"/>
    <w:multiLevelType w:val="multilevel"/>
    <w:tmpl w:val="1FCA2FC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3">
    <w:nsid w:val="5EEB2FA3"/>
    <w:multiLevelType w:val="multilevel"/>
    <w:tmpl w:val="5EEB2FA3"/>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4">
    <w:nsid w:val="6B074A81"/>
    <w:multiLevelType w:val="multilevel"/>
    <w:tmpl w:val="6B074A81"/>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77F013D8"/>
    <w:multiLevelType w:val="multilevel"/>
    <w:tmpl w:val="77F013D8"/>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2"/>
  </w:num>
  <w:num w:numId="2">
    <w:abstractNumId w:val="3"/>
  </w:num>
  <w:num w:numId="3">
    <w:abstractNumId w:val="1"/>
  </w:num>
  <w:num w:numId="4">
    <w:abstractNumId w:val="5"/>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doNotDisplayPageBoundaries w:val="1"/>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0A8F"/>
    <w:rsid w:val="00002E62"/>
    <w:rsid w:val="000035D7"/>
    <w:rsid w:val="0000590A"/>
    <w:rsid w:val="00006712"/>
    <w:rsid w:val="00010F31"/>
    <w:rsid w:val="000169DD"/>
    <w:rsid w:val="00020D7D"/>
    <w:rsid w:val="00022AFD"/>
    <w:rsid w:val="000230BD"/>
    <w:rsid w:val="00023476"/>
    <w:rsid w:val="000236D2"/>
    <w:rsid w:val="00024C64"/>
    <w:rsid w:val="00025206"/>
    <w:rsid w:val="0003068E"/>
    <w:rsid w:val="00030A02"/>
    <w:rsid w:val="00031403"/>
    <w:rsid w:val="00032519"/>
    <w:rsid w:val="00033EED"/>
    <w:rsid w:val="00035CA7"/>
    <w:rsid w:val="000362BD"/>
    <w:rsid w:val="00040016"/>
    <w:rsid w:val="000402B0"/>
    <w:rsid w:val="00040DF8"/>
    <w:rsid w:val="00041148"/>
    <w:rsid w:val="00041BDA"/>
    <w:rsid w:val="00044B87"/>
    <w:rsid w:val="00046229"/>
    <w:rsid w:val="000519A2"/>
    <w:rsid w:val="00051A3D"/>
    <w:rsid w:val="0005389A"/>
    <w:rsid w:val="00055B47"/>
    <w:rsid w:val="00060047"/>
    <w:rsid w:val="0006181E"/>
    <w:rsid w:val="00065242"/>
    <w:rsid w:val="00067D4B"/>
    <w:rsid w:val="000820F9"/>
    <w:rsid w:val="000840CC"/>
    <w:rsid w:val="000860BB"/>
    <w:rsid w:val="00087DB0"/>
    <w:rsid w:val="0009206E"/>
    <w:rsid w:val="000954F4"/>
    <w:rsid w:val="00097FB0"/>
    <w:rsid w:val="000A0A86"/>
    <w:rsid w:val="000A2A22"/>
    <w:rsid w:val="000A4030"/>
    <w:rsid w:val="000A5251"/>
    <w:rsid w:val="000A5300"/>
    <w:rsid w:val="000B1A29"/>
    <w:rsid w:val="000C058A"/>
    <w:rsid w:val="000C0A27"/>
    <w:rsid w:val="000C2F7C"/>
    <w:rsid w:val="000C3F5B"/>
    <w:rsid w:val="000C4E56"/>
    <w:rsid w:val="000C5C18"/>
    <w:rsid w:val="000C7850"/>
    <w:rsid w:val="000C7F9A"/>
    <w:rsid w:val="000D3060"/>
    <w:rsid w:val="000D4BC5"/>
    <w:rsid w:val="000E1209"/>
    <w:rsid w:val="000E71FC"/>
    <w:rsid w:val="000E7915"/>
    <w:rsid w:val="000F10F6"/>
    <w:rsid w:val="000F140D"/>
    <w:rsid w:val="000F168E"/>
    <w:rsid w:val="000F253C"/>
    <w:rsid w:val="000F6E7C"/>
    <w:rsid w:val="001013E1"/>
    <w:rsid w:val="0010196F"/>
    <w:rsid w:val="001051AF"/>
    <w:rsid w:val="00106BA3"/>
    <w:rsid w:val="00107687"/>
    <w:rsid w:val="00110B1F"/>
    <w:rsid w:val="00110EDA"/>
    <w:rsid w:val="0011231F"/>
    <w:rsid w:val="00112EFC"/>
    <w:rsid w:val="001131EA"/>
    <w:rsid w:val="00116EF3"/>
    <w:rsid w:val="00117D85"/>
    <w:rsid w:val="00120A5E"/>
    <w:rsid w:val="0012340B"/>
    <w:rsid w:val="0012488E"/>
    <w:rsid w:val="00124B0D"/>
    <w:rsid w:val="00125024"/>
    <w:rsid w:val="0012767D"/>
    <w:rsid w:val="00127C1E"/>
    <w:rsid w:val="00127FE8"/>
    <w:rsid w:val="00131D30"/>
    <w:rsid w:val="00132BB5"/>
    <w:rsid w:val="00132C40"/>
    <w:rsid w:val="00134011"/>
    <w:rsid w:val="00135F93"/>
    <w:rsid w:val="00137744"/>
    <w:rsid w:val="001411E7"/>
    <w:rsid w:val="00143294"/>
    <w:rsid w:val="00146AB9"/>
    <w:rsid w:val="00147A3E"/>
    <w:rsid w:val="0016167D"/>
    <w:rsid w:val="001644C3"/>
    <w:rsid w:val="00167799"/>
    <w:rsid w:val="00167C8D"/>
    <w:rsid w:val="00170451"/>
    <w:rsid w:val="001738F0"/>
    <w:rsid w:val="00175F78"/>
    <w:rsid w:val="00176F21"/>
    <w:rsid w:val="00182E04"/>
    <w:rsid w:val="001834A2"/>
    <w:rsid w:val="00186190"/>
    <w:rsid w:val="00192C0F"/>
    <w:rsid w:val="001A0C7A"/>
    <w:rsid w:val="001A2636"/>
    <w:rsid w:val="001A281F"/>
    <w:rsid w:val="001A7D56"/>
    <w:rsid w:val="001B1730"/>
    <w:rsid w:val="001B2069"/>
    <w:rsid w:val="001C1A51"/>
    <w:rsid w:val="001C6985"/>
    <w:rsid w:val="001D2C48"/>
    <w:rsid w:val="001D4042"/>
    <w:rsid w:val="001D458C"/>
    <w:rsid w:val="001D4EF4"/>
    <w:rsid w:val="001E31D7"/>
    <w:rsid w:val="001E321D"/>
    <w:rsid w:val="001E4F6C"/>
    <w:rsid w:val="001E5D98"/>
    <w:rsid w:val="001E6096"/>
    <w:rsid w:val="001F029D"/>
    <w:rsid w:val="001F49A8"/>
    <w:rsid w:val="001F5524"/>
    <w:rsid w:val="001F7809"/>
    <w:rsid w:val="00201963"/>
    <w:rsid w:val="00202030"/>
    <w:rsid w:val="00203BFF"/>
    <w:rsid w:val="002133F2"/>
    <w:rsid w:val="00213D09"/>
    <w:rsid w:val="0021575D"/>
    <w:rsid w:val="0021711E"/>
    <w:rsid w:val="002202A8"/>
    <w:rsid w:val="00220E2D"/>
    <w:rsid w:val="002211FB"/>
    <w:rsid w:val="0022214B"/>
    <w:rsid w:val="00223F43"/>
    <w:rsid w:val="002274D9"/>
    <w:rsid w:val="00230EA2"/>
    <w:rsid w:val="0023347E"/>
    <w:rsid w:val="002379FF"/>
    <w:rsid w:val="00241555"/>
    <w:rsid w:val="002439C3"/>
    <w:rsid w:val="002441C6"/>
    <w:rsid w:val="0024447C"/>
    <w:rsid w:val="002449A1"/>
    <w:rsid w:val="0024592F"/>
    <w:rsid w:val="00251642"/>
    <w:rsid w:val="0025295F"/>
    <w:rsid w:val="00255140"/>
    <w:rsid w:val="00257563"/>
    <w:rsid w:val="00257E0D"/>
    <w:rsid w:val="00261406"/>
    <w:rsid w:val="00261C11"/>
    <w:rsid w:val="00271BCB"/>
    <w:rsid w:val="00271E4F"/>
    <w:rsid w:val="00272305"/>
    <w:rsid w:val="00272F97"/>
    <w:rsid w:val="00275270"/>
    <w:rsid w:val="0027600D"/>
    <w:rsid w:val="00276F0F"/>
    <w:rsid w:val="0028056A"/>
    <w:rsid w:val="002852EE"/>
    <w:rsid w:val="0029179F"/>
    <w:rsid w:val="00292326"/>
    <w:rsid w:val="00295361"/>
    <w:rsid w:val="00296348"/>
    <w:rsid w:val="00297E1A"/>
    <w:rsid w:val="002A1BDF"/>
    <w:rsid w:val="002A33E6"/>
    <w:rsid w:val="002A402F"/>
    <w:rsid w:val="002A795E"/>
    <w:rsid w:val="002B61DD"/>
    <w:rsid w:val="002B7076"/>
    <w:rsid w:val="002C2028"/>
    <w:rsid w:val="002C229B"/>
    <w:rsid w:val="002C27D4"/>
    <w:rsid w:val="002C3134"/>
    <w:rsid w:val="002C500D"/>
    <w:rsid w:val="002C5793"/>
    <w:rsid w:val="002C6AEB"/>
    <w:rsid w:val="002C722D"/>
    <w:rsid w:val="002D04D0"/>
    <w:rsid w:val="002D76B2"/>
    <w:rsid w:val="002D7905"/>
    <w:rsid w:val="002D7B20"/>
    <w:rsid w:val="002E1476"/>
    <w:rsid w:val="002E3299"/>
    <w:rsid w:val="002E4985"/>
    <w:rsid w:val="002E4E6F"/>
    <w:rsid w:val="002E64CC"/>
    <w:rsid w:val="002F04E4"/>
    <w:rsid w:val="002F1A53"/>
    <w:rsid w:val="002F3568"/>
    <w:rsid w:val="002F5110"/>
    <w:rsid w:val="002F7AB9"/>
    <w:rsid w:val="0030157A"/>
    <w:rsid w:val="00302995"/>
    <w:rsid w:val="00303D3D"/>
    <w:rsid w:val="00314A41"/>
    <w:rsid w:val="00314B46"/>
    <w:rsid w:val="0031712B"/>
    <w:rsid w:val="0032092A"/>
    <w:rsid w:val="00321528"/>
    <w:rsid w:val="00321717"/>
    <w:rsid w:val="00321D5F"/>
    <w:rsid w:val="00330E7E"/>
    <w:rsid w:val="00330EF0"/>
    <w:rsid w:val="00332598"/>
    <w:rsid w:val="00333C15"/>
    <w:rsid w:val="00337023"/>
    <w:rsid w:val="003376C4"/>
    <w:rsid w:val="00342D9D"/>
    <w:rsid w:val="00342E7E"/>
    <w:rsid w:val="003440CB"/>
    <w:rsid w:val="00347B20"/>
    <w:rsid w:val="003504A0"/>
    <w:rsid w:val="00352A1D"/>
    <w:rsid w:val="00353816"/>
    <w:rsid w:val="00361CCF"/>
    <w:rsid w:val="00361F0C"/>
    <w:rsid w:val="00362047"/>
    <w:rsid w:val="00362DF2"/>
    <w:rsid w:val="00364A0C"/>
    <w:rsid w:val="00371B64"/>
    <w:rsid w:val="003738EA"/>
    <w:rsid w:val="00375491"/>
    <w:rsid w:val="0037672C"/>
    <w:rsid w:val="00376E91"/>
    <w:rsid w:val="00380592"/>
    <w:rsid w:val="003822A8"/>
    <w:rsid w:val="00383DCC"/>
    <w:rsid w:val="0038571D"/>
    <w:rsid w:val="00386A4E"/>
    <w:rsid w:val="00386C51"/>
    <w:rsid w:val="00387362"/>
    <w:rsid w:val="00390C9A"/>
    <w:rsid w:val="00390FCA"/>
    <w:rsid w:val="00392494"/>
    <w:rsid w:val="00394A95"/>
    <w:rsid w:val="00396306"/>
    <w:rsid w:val="00397742"/>
    <w:rsid w:val="00397891"/>
    <w:rsid w:val="003A6BB9"/>
    <w:rsid w:val="003B07D0"/>
    <w:rsid w:val="003B4151"/>
    <w:rsid w:val="003B669C"/>
    <w:rsid w:val="003B786E"/>
    <w:rsid w:val="003C6EF7"/>
    <w:rsid w:val="003D092D"/>
    <w:rsid w:val="003D0F7B"/>
    <w:rsid w:val="003D0FE9"/>
    <w:rsid w:val="003D1C70"/>
    <w:rsid w:val="003D2BCE"/>
    <w:rsid w:val="003D4037"/>
    <w:rsid w:val="003D4529"/>
    <w:rsid w:val="003D4B46"/>
    <w:rsid w:val="003D5F48"/>
    <w:rsid w:val="003D7266"/>
    <w:rsid w:val="003E01B3"/>
    <w:rsid w:val="003E3199"/>
    <w:rsid w:val="003E7ABA"/>
    <w:rsid w:val="003E7DA0"/>
    <w:rsid w:val="003F050A"/>
    <w:rsid w:val="003F059B"/>
    <w:rsid w:val="003F50D1"/>
    <w:rsid w:val="003F5F88"/>
    <w:rsid w:val="00401B67"/>
    <w:rsid w:val="00407D58"/>
    <w:rsid w:val="0041273F"/>
    <w:rsid w:val="00415545"/>
    <w:rsid w:val="0042204E"/>
    <w:rsid w:val="00426325"/>
    <w:rsid w:val="00437A33"/>
    <w:rsid w:val="004469A3"/>
    <w:rsid w:val="0045270B"/>
    <w:rsid w:val="00454C45"/>
    <w:rsid w:val="00455CF2"/>
    <w:rsid w:val="004624BE"/>
    <w:rsid w:val="00465A92"/>
    <w:rsid w:val="004679CE"/>
    <w:rsid w:val="00470270"/>
    <w:rsid w:val="00471CBF"/>
    <w:rsid w:val="00472046"/>
    <w:rsid w:val="0048136E"/>
    <w:rsid w:val="00483DDF"/>
    <w:rsid w:val="00485AD1"/>
    <w:rsid w:val="00486AA5"/>
    <w:rsid w:val="00486B7F"/>
    <w:rsid w:val="004878DF"/>
    <w:rsid w:val="00492292"/>
    <w:rsid w:val="004932B6"/>
    <w:rsid w:val="004946E0"/>
    <w:rsid w:val="00495E6D"/>
    <w:rsid w:val="004A1602"/>
    <w:rsid w:val="004A51A8"/>
    <w:rsid w:val="004B49EE"/>
    <w:rsid w:val="004B4B38"/>
    <w:rsid w:val="004B4D89"/>
    <w:rsid w:val="004B516E"/>
    <w:rsid w:val="004C0796"/>
    <w:rsid w:val="004C0E26"/>
    <w:rsid w:val="004C343D"/>
    <w:rsid w:val="004C5277"/>
    <w:rsid w:val="004C6632"/>
    <w:rsid w:val="004D2423"/>
    <w:rsid w:val="004D3884"/>
    <w:rsid w:val="004D5BA8"/>
    <w:rsid w:val="004D5BBA"/>
    <w:rsid w:val="004E0748"/>
    <w:rsid w:val="004E0AA6"/>
    <w:rsid w:val="004E728E"/>
    <w:rsid w:val="004F002A"/>
    <w:rsid w:val="004F0AAB"/>
    <w:rsid w:val="004F23F6"/>
    <w:rsid w:val="004F25D0"/>
    <w:rsid w:val="004F47B7"/>
    <w:rsid w:val="004F743F"/>
    <w:rsid w:val="004F7C1B"/>
    <w:rsid w:val="00500A8F"/>
    <w:rsid w:val="005043E9"/>
    <w:rsid w:val="005060F9"/>
    <w:rsid w:val="005109DD"/>
    <w:rsid w:val="0051106C"/>
    <w:rsid w:val="00512BAE"/>
    <w:rsid w:val="00520C0E"/>
    <w:rsid w:val="00522EAE"/>
    <w:rsid w:val="005250F2"/>
    <w:rsid w:val="00525703"/>
    <w:rsid w:val="005260BE"/>
    <w:rsid w:val="00527573"/>
    <w:rsid w:val="005326B5"/>
    <w:rsid w:val="005339BB"/>
    <w:rsid w:val="00534DE3"/>
    <w:rsid w:val="00535F08"/>
    <w:rsid w:val="00536F45"/>
    <w:rsid w:val="00537EE6"/>
    <w:rsid w:val="00541000"/>
    <w:rsid w:val="005447E3"/>
    <w:rsid w:val="00547E75"/>
    <w:rsid w:val="00555016"/>
    <w:rsid w:val="00556212"/>
    <w:rsid w:val="005606AC"/>
    <w:rsid w:val="00563F4C"/>
    <w:rsid w:val="00564768"/>
    <w:rsid w:val="005669D8"/>
    <w:rsid w:val="00567E74"/>
    <w:rsid w:val="0057138A"/>
    <w:rsid w:val="00572B6E"/>
    <w:rsid w:val="00572E88"/>
    <w:rsid w:val="005762B0"/>
    <w:rsid w:val="005831F0"/>
    <w:rsid w:val="00584716"/>
    <w:rsid w:val="005849E3"/>
    <w:rsid w:val="00584E4F"/>
    <w:rsid w:val="00584E6C"/>
    <w:rsid w:val="00585F2D"/>
    <w:rsid w:val="005868F6"/>
    <w:rsid w:val="00586D6C"/>
    <w:rsid w:val="0058733F"/>
    <w:rsid w:val="00587D18"/>
    <w:rsid w:val="00593143"/>
    <w:rsid w:val="00594449"/>
    <w:rsid w:val="00594C58"/>
    <w:rsid w:val="00596D1A"/>
    <w:rsid w:val="005A24B8"/>
    <w:rsid w:val="005A31F5"/>
    <w:rsid w:val="005A65C8"/>
    <w:rsid w:val="005A6A9F"/>
    <w:rsid w:val="005B09E3"/>
    <w:rsid w:val="005B5847"/>
    <w:rsid w:val="005B5D60"/>
    <w:rsid w:val="005B69C2"/>
    <w:rsid w:val="005C272C"/>
    <w:rsid w:val="005C27A1"/>
    <w:rsid w:val="005C3BCA"/>
    <w:rsid w:val="005C67D4"/>
    <w:rsid w:val="005C7CC0"/>
    <w:rsid w:val="005D05E0"/>
    <w:rsid w:val="005D0683"/>
    <w:rsid w:val="005D2B29"/>
    <w:rsid w:val="005D482F"/>
    <w:rsid w:val="005D51C2"/>
    <w:rsid w:val="005D6F09"/>
    <w:rsid w:val="005E035C"/>
    <w:rsid w:val="005E262D"/>
    <w:rsid w:val="005E5A41"/>
    <w:rsid w:val="005E674A"/>
    <w:rsid w:val="005E6E17"/>
    <w:rsid w:val="005E7EEC"/>
    <w:rsid w:val="005F6112"/>
    <w:rsid w:val="00602232"/>
    <w:rsid w:val="00606AA2"/>
    <w:rsid w:val="00606C4F"/>
    <w:rsid w:val="00607EE7"/>
    <w:rsid w:val="006107DC"/>
    <w:rsid w:val="0061228A"/>
    <w:rsid w:val="00617A76"/>
    <w:rsid w:val="00621ED0"/>
    <w:rsid w:val="00622238"/>
    <w:rsid w:val="00624BB2"/>
    <w:rsid w:val="006316FD"/>
    <w:rsid w:val="0063217A"/>
    <w:rsid w:val="00632329"/>
    <w:rsid w:val="006361BC"/>
    <w:rsid w:val="00636A3C"/>
    <w:rsid w:val="00637AD1"/>
    <w:rsid w:val="00642CD5"/>
    <w:rsid w:val="006452B3"/>
    <w:rsid w:val="00645792"/>
    <w:rsid w:val="006533FE"/>
    <w:rsid w:val="006551A7"/>
    <w:rsid w:val="00655B51"/>
    <w:rsid w:val="00656D43"/>
    <w:rsid w:val="0066295A"/>
    <w:rsid w:val="00663035"/>
    <w:rsid w:val="00664055"/>
    <w:rsid w:val="00666CF9"/>
    <w:rsid w:val="00667457"/>
    <w:rsid w:val="00667A61"/>
    <w:rsid w:val="00670ED6"/>
    <w:rsid w:val="006712E6"/>
    <w:rsid w:val="00673E32"/>
    <w:rsid w:val="006740B4"/>
    <w:rsid w:val="00674734"/>
    <w:rsid w:val="0067541F"/>
    <w:rsid w:val="00684D38"/>
    <w:rsid w:val="006858D5"/>
    <w:rsid w:val="00687DBB"/>
    <w:rsid w:val="00696B1C"/>
    <w:rsid w:val="0069732D"/>
    <w:rsid w:val="006A2B5F"/>
    <w:rsid w:val="006A32C4"/>
    <w:rsid w:val="006A72B8"/>
    <w:rsid w:val="006B576E"/>
    <w:rsid w:val="006C127C"/>
    <w:rsid w:val="006C1F05"/>
    <w:rsid w:val="006C2070"/>
    <w:rsid w:val="006C4426"/>
    <w:rsid w:val="006C70AC"/>
    <w:rsid w:val="006D2532"/>
    <w:rsid w:val="006D2C29"/>
    <w:rsid w:val="006D5B15"/>
    <w:rsid w:val="006D5C62"/>
    <w:rsid w:val="006D642C"/>
    <w:rsid w:val="006E03AB"/>
    <w:rsid w:val="006E3A9C"/>
    <w:rsid w:val="006F038D"/>
    <w:rsid w:val="00700EA9"/>
    <w:rsid w:val="0070255A"/>
    <w:rsid w:val="0070385E"/>
    <w:rsid w:val="007045DC"/>
    <w:rsid w:val="00705BEF"/>
    <w:rsid w:val="00706179"/>
    <w:rsid w:val="007113DD"/>
    <w:rsid w:val="0071430B"/>
    <w:rsid w:val="00720659"/>
    <w:rsid w:val="0072201D"/>
    <w:rsid w:val="00733292"/>
    <w:rsid w:val="0073607E"/>
    <w:rsid w:val="00736663"/>
    <w:rsid w:val="007423FD"/>
    <w:rsid w:val="0074285A"/>
    <w:rsid w:val="00755EE3"/>
    <w:rsid w:val="00757990"/>
    <w:rsid w:val="00760C7A"/>
    <w:rsid w:val="007619AD"/>
    <w:rsid w:val="00762330"/>
    <w:rsid w:val="007640E0"/>
    <w:rsid w:val="007652B1"/>
    <w:rsid w:val="00770616"/>
    <w:rsid w:val="00770E19"/>
    <w:rsid w:val="00772E22"/>
    <w:rsid w:val="0077332B"/>
    <w:rsid w:val="00774257"/>
    <w:rsid w:val="00775505"/>
    <w:rsid w:val="00776AE1"/>
    <w:rsid w:val="00776C3B"/>
    <w:rsid w:val="00785B98"/>
    <w:rsid w:val="00785C31"/>
    <w:rsid w:val="00785EF3"/>
    <w:rsid w:val="007863D2"/>
    <w:rsid w:val="00793276"/>
    <w:rsid w:val="00793833"/>
    <w:rsid w:val="007A01B4"/>
    <w:rsid w:val="007A03BE"/>
    <w:rsid w:val="007A07E5"/>
    <w:rsid w:val="007A136C"/>
    <w:rsid w:val="007A385D"/>
    <w:rsid w:val="007A3D2E"/>
    <w:rsid w:val="007A3E79"/>
    <w:rsid w:val="007A463F"/>
    <w:rsid w:val="007A7362"/>
    <w:rsid w:val="007B0667"/>
    <w:rsid w:val="007B5A17"/>
    <w:rsid w:val="007B648A"/>
    <w:rsid w:val="007B7729"/>
    <w:rsid w:val="007C1034"/>
    <w:rsid w:val="007C2153"/>
    <w:rsid w:val="007C66DE"/>
    <w:rsid w:val="007D0768"/>
    <w:rsid w:val="007D224F"/>
    <w:rsid w:val="007D4624"/>
    <w:rsid w:val="007D62F3"/>
    <w:rsid w:val="007E0C8A"/>
    <w:rsid w:val="007E0E50"/>
    <w:rsid w:val="007E1D53"/>
    <w:rsid w:val="007E3816"/>
    <w:rsid w:val="007E513A"/>
    <w:rsid w:val="007F085E"/>
    <w:rsid w:val="007F50F2"/>
    <w:rsid w:val="007F56B2"/>
    <w:rsid w:val="007F5700"/>
    <w:rsid w:val="007F79E2"/>
    <w:rsid w:val="00802548"/>
    <w:rsid w:val="00802890"/>
    <w:rsid w:val="00802957"/>
    <w:rsid w:val="00802B47"/>
    <w:rsid w:val="00803F13"/>
    <w:rsid w:val="008052BF"/>
    <w:rsid w:val="008062A9"/>
    <w:rsid w:val="00811B0B"/>
    <w:rsid w:val="00814AA6"/>
    <w:rsid w:val="008153A8"/>
    <w:rsid w:val="008160D4"/>
    <w:rsid w:val="00816EEF"/>
    <w:rsid w:val="00822C97"/>
    <w:rsid w:val="008267EE"/>
    <w:rsid w:val="0083050D"/>
    <w:rsid w:val="00832E9B"/>
    <w:rsid w:val="008432ED"/>
    <w:rsid w:val="00843F7D"/>
    <w:rsid w:val="008450F3"/>
    <w:rsid w:val="00847D03"/>
    <w:rsid w:val="00855260"/>
    <w:rsid w:val="00860271"/>
    <w:rsid w:val="0086227D"/>
    <w:rsid w:val="00863FEE"/>
    <w:rsid w:val="008653E0"/>
    <w:rsid w:val="008730BB"/>
    <w:rsid w:val="00880B5C"/>
    <w:rsid w:val="00881CA9"/>
    <w:rsid w:val="0088262F"/>
    <w:rsid w:val="00882E11"/>
    <w:rsid w:val="00883821"/>
    <w:rsid w:val="0088500C"/>
    <w:rsid w:val="008853E0"/>
    <w:rsid w:val="0088679A"/>
    <w:rsid w:val="0089014A"/>
    <w:rsid w:val="008902CF"/>
    <w:rsid w:val="008966E9"/>
    <w:rsid w:val="00896C9B"/>
    <w:rsid w:val="008B188A"/>
    <w:rsid w:val="008B4A3B"/>
    <w:rsid w:val="008B56E5"/>
    <w:rsid w:val="008B6065"/>
    <w:rsid w:val="008C1F77"/>
    <w:rsid w:val="008C6D46"/>
    <w:rsid w:val="008C7575"/>
    <w:rsid w:val="008D1223"/>
    <w:rsid w:val="008D3CFE"/>
    <w:rsid w:val="008D5E6C"/>
    <w:rsid w:val="008D643A"/>
    <w:rsid w:val="008D7F16"/>
    <w:rsid w:val="008E08E2"/>
    <w:rsid w:val="008E160B"/>
    <w:rsid w:val="008E4534"/>
    <w:rsid w:val="008E54DB"/>
    <w:rsid w:val="008F1045"/>
    <w:rsid w:val="009018E4"/>
    <w:rsid w:val="00901B91"/>
    <w:rsid w:val="00903BED"/>
    <w:rsid w:val="00905613"/>
    <w:rsid w:val="00905BF1"/>
    <w:rsid w:val="009111B0"/>
    <w:rsid w:val="00913572"/>
    <w:rsid w:val="00915EF9"/>
    <w:rsid w:val="009171E7"/>
    <w:rsid w:val="00917A3B"/>
    <w:rsid w:val="00920413"/>
    <w:rsid w:val="0092087F"/>
    <w:rsid w:val="0092377F"/>
    <w:rsid w:val="009308D8"/>
    <w:rsid w:val="00930DF7"/>
    <w:rsid w:val="00936821"/>
    <w:rsid w:val="00936E5D"/>
    <w:rsid w:val="0094276A"/>
    <w:rsid w:val="00942C75"/>
    <w:rsid w:val="0094475E"/>
    <w:rsid w:val="00951195"/>
    <w:rsid w:val="00952045"/>
    <w:rsid w:val="00952BA5"/>
    <w:rsid w:val="009554FB"/>
    <w:rsid w:val="00957EEC"/>
    <w:rsid w:val="00963696"/>
    <w:rsid w:val="009642E6"/>
    <w:rsid w:val="009645E2"/>
    <w:rsid w:val="00965CCC"/>
    <w:rsid w:val="00972BCD"/>
    <w:rsid w:val="0097304E"/>
    <w:rsid w:val="0097647D"/>
    <w:rsid w:val="00976B70"/>
    <w:rsid w:val="0098274E"/>
    <w:rsid w:val="00983752"/>
    <w:rsid w:val="00983EF6"/>
    <w:rsid w:val="009842C2"/>
    <w:rsid w:val="00987120"/>
    <w:rsid w:val="00987939"/>
    <w:rsid w:val="009923EB"/>
    <w:rsid w:val="009927BE"/>
    <w:rsid w:val="00994EDE"/>
    <w:rsid w:val="009959F3"/>
    <w:rsid w:val="00995FFE"/>
    <w:rsid w:val="009A11C1"/>
    <w:rsid w:val="009A27F7"/>
    <w:rsid w:val="009A292D"/>
    <w:rsid w:val="009A4CAF"/>
    <w:rsid w:val="009A69B5"/>
    <w:rsid w:val="009B0A5E"/>
    <w:rsid w:val="009B0D73"/>
    <w:rsid w:val="009B3167"/>
    <w:rsid w:val="009B34FA"/>
    <w:rsid w:val="009B4E90"/>
    <w:rsid w:val="009C020C"/>
    <w:rsid w:val="009C44ED"/>
    <w:rsid w:val="009C4F0D"/>
    <w:rsid w:val="009C5700"/>
    <w:rsid w:val="009C596C"/>
    <w:rsid w:val="009C5D67"/>
    <w:rsid w:val="009C5FEE"/>
    <w:rsid w:val="009C6763"/>
    <w:rsid w:val="009C692C"/>
    <w:rsid w:val="009C698C"/>
    <w:rsid w:val="009C7A2D"/>
    <w:rsid w:val="009C7CE4"/>
    <w:rsid w:val="009D72F9"/>
    <w:rsid w:val="009E18AF"/>
    <w:rsid w:val="009E4A3B"/>
    <w:rsid w:val="009E5D88"/>
    <w:rsid w:val="009F0653"/>
    <w:rsid w:val="009F09C7"/>
    <w:rsid w:val="009F1A22"/>
    <w:rsid w:val="009F2C78"/>
    <w:rsid w:val="009F7FCB"/>
    <w:rsid w:val="00A00B17"/>
    <w:rsid w:val="00A01568"/>
    <w:rsid w:val="00A1042E"/>
    <w:rsid w:val="00A112C1"/>
    <w:rsid w:val="00A1794D"/>
    <w:rsid w:val="00A207E1"/>
    <w:rsid w:val="00A20EDD"/>
    <w:rsid w:val="00A220C6"/>
    <w:rsid w:val="00A2358C"/>
    <w:rsid w:val="00A2663A"/>
    <w:rsid w:val="00A31C85"/>
    <w:rsid w:val="00A32C2E"/>
    <w:rsid w:val="00A33A9E"/>
    <w:rsid w:val="00A45DC2"/>
    <w:rsid w:val="00A521A6"/>
    <w:rsid w:val="00A5260B"/>
    <w:rsid w:val="00A61F62"/>
    <w:rsid w:val="00A623DF"/>
    <w:rsid w:val="00A62D1A"/>
    <w:rsid w:val="00A64903"/>
    <w:rsid w:val="00A67B5E"/>
    <w:rsid w:val="00A72E16"/>
    <w:rsid w:val="00A73593"/>
    <w:rsid w:val="00A73893"/>
    <w:rsid w:val="00A76003"/>
    <w:rsid w:val="00A76D78"/>
    <w:rsid w:val="00A83140"/>
    <w:rsid w:val="00A843DA"/>
    <w:rsid w:val="00A84830"/>
    <w:rsid w:val="00A8598E"/>
    <w:rsid w:val="00A930A3"/>
    <w:rsid w:val="00A955D9"/>
    <w:rsid w:val="00A96197"/>
    <w:rsid w:val="00AA2334"/>
    <w:rsid w:val="00AA3B1C"/>
    <w:rsid w:val="00AA4DC4"/>
    <w:rsid w:val="00AB05C6"/>
    <w:rsid w:val="00AB3244"/>
    <w:rsid w:val="00AB66D7"/>
    <w:rsid w:val="00AB694F"/>
    <w:rsid w:val="00AC32C6"/>
    <w:rsid w:val="00AD51E5"/>
    <w:rsid w:val="00AD7BA1"/>
    <w:rsid w:val="00AF1933"/>
    <w:rsid w:val="00AF5247"/>
    <w:rsid w:val="00AF78C6"/>
    <w:rsid w:val="00AF7CB4"/>
    <w:rsid w:val="00B00961"/>
    <w:rsid w:val="00B01ADE"/>
    <w:rsid w:val="00B06BA6"/>
    <w:rsid w:val="00B12237"/>
    <w:rsid w:val="00B12F3C"/>
    <w:rsid w:val="00B133E0"/>
    <w:rsid w:val="00B22EB0"/>
    <w:rsid w:val="00B24A6A"/>
    <w:rsid w:val="00B24FF7"/>
    <w:rsid w:val="00B2543C"/>
    <w:rsid w:val="00B26192"/>
    <w:rsid w:val="00B262CD"/>
    <w:rsid w:val="00B27D9C"/>
    <w:rsid w:val="00B316D1"/>
    <w:rsid w:val="00B33B11"/>
    <w:rsid w:val="00B33C5E"/>
    <w:rsid w:val="00B40A66"/>
    <w:rsid w:val="00B41090"/>
    <w:rsid w:val="00B42F72"/>
    <w:rsid w:val="00B47227"/>
    <w:rsid w:val="00B50CF4"/>
    <w:rsid w:val="00B57332"/>
    <w:rsid w:val="00B57B39"/>
    <w:rsid w:val="00B60E9C"/>
    <w:rsid w:val="00B616D6"/>
    <w:rsid w:val="00B6632A"/>
    <w:rsid w:val="00B67C18"/>
    <w:rsid w:val="00B74F9C"/>
    <w:rsid w:val="00B769E3"/>
    <w:rsid w:val="00B801E0"/>
    <w:rsid w:val="00B80489"/>
    <w:rsid w:val="00B83422"/>
    <w:rsid w:val="00B841C1"/>
    <w:rsid w:val="00B871F2"/>
    <w:rsid w:val="00B8765A"/>
    <w:rsid w:val="00B955B3"/>
    <w:rsid w:val="00BA15F6"/>
    <w:rsid w:val="00BB0CAA"/>
    <w:rsid w:val="00BB0EF3"/>
    <w:rsid w:val="00BB11A8"/>
    <w:rsid w:val="00BB2026"/>
    <w:rsid w:val="00BB51B1"/>
    <w:rsid w:val="00BC1BD9"/>
    <w:rsid w:val="00BC2BC9"/>
    <w:rsid w:val="00BC3B43"/>
    <w:rsid w:val="00BC52DF"/>
    <w:rsid w:val="00BC5535"/>
    <w:rsid w:val="00BD0BB7"/>
    <w:rsid w:val="00BD1289"/>
    <w:rsid w:val="00BD21C2"/>
    <w:rsid w:val="00BD6A1A"/>
    <w:rsid w:val="00BE02A7"/>
    <w:rsid w:val="00BE2788"/>
    <w:rsid w:val="00BE3265"/>
    <w:rsid w:val="00BE6F4C"/>
    <w:rsid w:val="00BE7E70"/>
    <w:rsid w:val="00BF460C"/>
    <w:rsid w:val="00BF5F9C"/>
    <w:rsid w:val="00BF64D4"/>
    <w:rsid w:val="00C02F99"/>
    <w:rsid w:val="00C03770"/>
    <w:rsid w:val="00C05D8E"/>
    <w:rsid w:val="00C06B20"/>
    <w:rsid w:val="00C06CBE"/>
    <w:rsid w:val="00C123C3"/>
    <w:rsid w:val="00C126DF"/>
    <w:rsid w:val="00C15DBB"/>
    <w:rsid w:val="00C22473"/>
    <w:rsid w:val="00C22E2C"/>
    <w:rsid w:val="00C25076"/>
    <w:rsid w:val="00C277CB"/>
    <w:rsid w:val="00C3376D"/>
    <w:rsid w:val="00C369C9"/>
    <w:rsid w:val="00C444EA"/>
    <w:rsid w:val="00C50DF8"/>
    <w:rsid w:val="00C5114A"/>
    <w:rsid w:val="00C53125"/>
    <w:rsid w:val="00C55BB5"/>
    <w:rsid w:val="00C57F33"/>
    <w:rsid w:val="00C64953"/>
    <w:rsid w:val="00C745E3"/>
    <w:rsid w:val="00C75C2E"/>
    <w:rsid w:val="00C766EF"/>
    <w:rsid w:val="00C773FC"/>
    <w:rsid w:val="00C807AA"/>
    <w:rsid w:val="00C80EE6"/>
    <w:rsid w:val="00C817A7"/>
    <w:rsid w:val="00C861B2"/>
    <w:rsid w:val="00C86975"/>
    <w:rsid w:val="00CA2A8B"/>
    <w:rsid w:val="00CA3B06"/>
    <w:rsid w:val="00CA54C6"/>
    <w:rsid w:val="00CA65E9"/>
    <w:rsid w:val="00CB4339"/>
    <w:rsid w:val="00CB49F9"/>
    <w:rsid w:val="00CB6A55"/>
    <w:rsid w:val="00CC06D4"/>
    <w:rsid w:val="00CC1890"/>
    <w:rsid w:val="00CC33CC"/>
    <w:rsid w:val="00CC480B"/>
    <w:rsid w:val="00CC72C5"/>
    <w:rsid w:val="00CC7310"/>
    <w:rsid w:val="00CD332E"/>
    <w:rsid w:val="00CD41C2"/>
    <w:rsid w:val="00CD521B"/>
    <w:rsid w:val="00CD7DBD"/>
    <w:rsid w:val="00CE06FC"/>
    <w:rsid w:val="00CE4335"/>
    <w:rsid w:val="00CE665F"/>
    <w:rsid w:val="00CF197E"/>
    <w:rsid w:val="00CF5040"/>
    <w:rsid w:val="00D0229F"/>
    <w:rsid w:val="00D03331"/>
    <w:rsid w:val="00D073EA"/>
    <w:rsid w:val="00D12776"/>
    <w:rsid w:val="00D12D35"/>
    <w:rsid w:val="00D12D70"/>
    <w:rsid w:val="00D17DB4"/>
    <w:rsid w:val="00D2092D"/>
    <w:rsid w:val="00D31AFE"/>
    <w:rsid w:val="00D332D6"/>
    <w:rsid w:val="00D346FC"/>
    <w:rsid w:val="00D35444"/>
    <w:rsid w:val="00D3691D"/>
    <w:rsid w:val="00D371C4"/>
    <w:rsid w:val="00D41ADE"/>
    <w:rsid w:val="00D4296D"/>
    <w:rsid w:val="00D471D1"/>
    <w:rsid w:val="00D50A2B"/>
    <w:rsid w:val="00D50E81"/>
    <w:rsid w:val="00D51F7E"/>
    <w:rsid w:val="00D560EF"/>
    <w:rsid w:val="00D56A55"/>
    <w:rsid w:val="00D60EC2"/>
    <w:rsid w:val="00D634D8"/>
    <w:rsid w:val="00D63C2D"/>
    <w:rsid w:val="00D651FF"/>
    <w:rsid w:val="00D65A32"/>
    <w:rsid w:val="00D71DEB"/>
    <w:rsid w:val="00D73882"/>
    <w:rsid w:val="00D745F4"/>
    <w:rsid w:val="00D74A71"/>
    <w:rsid w:val="00D80609"/>
    <w:rsid w:val="00D82BB6"/>
    <w:rsid w:val="00D83EBA"/>
    <w:rsid w:val="00D8505B"/>
    <w:rsid w:val="00D96CBF"/>
    <w:rsid w:val="00DA100A"/>
    <w:rsid w:val="00DA25AD"/>
    <w:rsid w:val="00DA41DB"/>
    <w:rsid w:val="00DA73E5"/>
    <w:rsid w:val="00DB0090"/>
    <w:rsid w:val="00DB1679"/>
    <w:rsid w:val="00DC2F1C"/>
    <w:rsid w:val="00DC2F84"/>
    <w:rsid w:val="00DC4BA2"/>
    <w:rsid w:val="00DD3EC5"/>
    <w:rsid w:val="00DD4C8D"/>
    <w:rsid w:val="00DD6134"/>
    <w:rsid w:val="00DD7FB4"/>
    <w:rsid w:val="00DE2BA1"/>
    <w:rsid w:val="00DE477C"/>
    <w:rsid w:val="00DE7B41"/>
    <w:rsid w:val="00DE7CB6"/>
    <w:rsid w:val="00DF1C7E"/>
    <w:rsid w:val="00DF269B"/>
    <w:rsid w:val="00DF4AB0"/>
    <w:rsid w:val="00DF66EE"/>
    <w:rsid w:val="00DF6776"/>
    <w:rsid w:val="00E00245"/>
    <w:rsid w:val="00E00371"/>
    <w:rsid w:val="00E05490"/>
    <w:rsid w:val="00E0694A"/>
    <w:rsid w:val="00E07A31"/>
    <w:rsid w:val="00E17346"/>
    <w:rsid w:val="00E21BE2"/>
    <w:rsid w:val="00E22994"/>
    <w:rsid w:val="00E23047"/>
    <w:rsid w:val="00E23270"/>
    <w:rsid w:val="00E309FD"/>
    <w:rsid w:val="00E403D4"/>
    <w:rsid w:val="00E403F2"/>
    <w:rsid w:val="00E40561"/>
    <w:rsid w:val="00E414F9"/>
    <w:rsid w:val="00E4533C"/>
    <w:rsid w:val="00E50150"/>
    <w:rsid w:val="00E5049F"/>
    <w:rsid w:val="00E504D8"/>
    <w:rsid w:val="00E61308"/>
    <w:rsid w:val="00E61E70"/>
    <w:rsid w:val="00E632DC"/>
    <w:rsid w:val="00E64653"/>
    <w:rsid w:val="00E64D3E"/>
    <w:rsid w:val="00E67E38"/>
    <w:rsid w:val="00E76995"/>
    <w:rsid w:val="00E80E43"/>
    <w:rsid w:val="00E8311C"/>
    <w:rsid w:val="00E879A7"/>
    <w:rsid w:val="00E87A04"/>
    <w:rsid w:val="00E911D1"/>
    <w:rsid w:val="00E922B4"/>
    <w:rsid w:val="00E92489"/>
    <w:rsid w:val="00E94534"/>
    <w:rsid w:val="00E9711C"/>
    <w:rsid w:val="00E97970"/>
    <w:rsid w:val="00EA4003"/>
    <w:rsid w:val="00EB0151"/>
    <w:rsid w:val="00EB2B49"/>
    <w:rsid w:val="00EB5B3E"/>
    <w:rsid w:val="00EB7ED2"/>
    <w:rsid w:val="00EC43C8"/>
    <w:rsid w:val="00EC50AC"/>
    <w:rsid w:val="00ED1806"/>
    <w:rsid w:val="00ED205C"/>
    <w:rsid w:val="00ED36BD"/>
    <w:rsid w:val="00ED3F02"/>
    <w:rsid w:val="00ED457C"/>
    <w:rsid w:val="00EE0709"/>
    <w:rsid w:val="00EE0B92"/>
    <w:rsid w:val="00EE0F0E"/>
    <w:rsid w:val="00EE12C8"/>
    <w:rsid w:val="00EE2860"/>
    <w:rsid w:val="00EE68D2"/>
    <w:rsid w:val="00EF14B7"/>
    <w:rsid w:val="00EF3F0F"/>
    <w:rsid w:val="00EF44AD"/>
    <w:rsid w:val="00F014F8"/>
    <w:rsid w:val="00F02C0B"/>
    <w:rsid w:val="00F0426C"/>
    <w:rsid w:val="00F13937"/>
    <w:rsid w:val="00F13F80"/>
    <w:rsid w:val="00F17267"/>
    <w:rsid w:val="00F22886"/>
    <w:rsid w:val="00F27587"/>
    <w:rsid w:val="00F307F9"/>
    <w:rsid w:val="00F3131F"/>
    <w:rsid w:val="00F32538"/>
    <w:rsid w:val="00F34A00"/>
    <w:rsid w:val="00F34D93"/>
    <w:rsid w:val="00F4320A"/>
    <w:rsid w:val="00F435BA"/>
    <w:rsid w:val="00F4389F"/>
    <w:rsid w:val="00F4431B"/>
    <w:rsid w:val="00F60CF6"/>
    <w:rsid w:val="00F62AEB"/>
    <w:rsid w:val="00F65505"/>
    <w:rsid w:val="00F655F3"/>
    <w:rsid w:val="00F66A6D"/>
    <w:rsid w:val="00F707BD"/>
    <w:rsid w:val="00F72010"/>
    <w:rsid w:val="00F7477C"/>
    <w:rsid w:val="00F76428"/>
    <w:rsid w:val="00F77798"/>
    <w:rsid w:val="00F77B4D"/>
    <w:rsid w:val="00F820F7"/>
    <w:rsid w:val="00F83A44"/>
    <w:rsid w:val="00F85C22"/>
    <w:rsid w:val="00F86B12"/>
    <w:rsid w:val="00F87093"/>
    <w:rsid w:val="00F87AC6"/>
    <w:rsid w:val="00F9085A"/>
    <w:rsid w:val="00F91B05"/>
    <w:rsid w:val="00F94E53"/>
    <w:rsid w:val="00F96143"/>
    <w:rsid w:val="00F979AC"/>
    <w:rsid w:val="00FA02CE"/>
    <w:rsid w:val="00FA6353"/>
    <w:rsid w:val="00FB32DE"/>
    <w:rsid w:val="00FB3ADA"/>
    <w:rsid w:val="00FB420A"/>
    <w:rsid w:val="00FB56E2"/>
    <w:rsid w:val="00FB6885"/>
    <w:rsid w:val="00FB7A50"/>
    <w:rsid w:val="00FC0DF5"/>
    <w:rsid w:val="00FC44B5"/>
    <w:rsid w:val="00FC6127"/>
    <w:rsid w:val="00FC7A4D"/>
    <w:rsid w:val="00FD073A"/>
    <w:rsid w:val="00FD08A0"/>
    <w:rsid w:val="00FD1F63"/>
    <w:rsid w:val="00FD2E42"/>
    <w:rsid w:val="00FD4AA6"/>
    <w:rsid w:val="00FE1AA9"/>
    <w:rsid w:val="00FE2B9E"/>
    <w:rsid w:val="00FE6123"/>
    <w:rsid w:val="00FE6555"/>
    <w:rsid w:val="00FE6E03"/>
    <w:rsid w:val="00FF181D"/>
    <w:rsid w:val="00FF51E1"/>
    <w:rsid w:val="00FF5862"/>
    <w:rsid w:val="00FF6DFD"/>
    <w:rsid w:val="233F6528"/>
    <w:rsid w:val="2FFB50CF"/>
    <w:rsid w:val="52E914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unhideWhenUsed="0" w:uiPriority="0" w:semiHidden="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nhideWhenUsed="0" w:uiPriority="0" w:semiHidden="0" w:name="List"/>
    <w:lsdException w:uiPriority="0" w:name="List Bullet"/>
    <w:lsdException w:uiPriority="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3">
    <w:name w:val="Default Paragraph Font"/>
    <w:semiHidden/>
    <w:unhideWhenUsed/>
    <w:uiPriority w:val="1"/>
  </w:style>
  <w:style w:type="table" w:default="1" w:styleId="11">
    <w:name w:val="Normal Table"/>
    <w:semiHidden/>
    <w:unhideWhenUsed/>
    <w:uiPriority w:val="99"/>
    <w:tblPr>
      <w:tblLayout w:type="fixed"/>
      <w:tblCellMar>
        <w:top w:w="0" w:type="dxa"/>
        <w:left w:w="108" w:type="dxa"/>
        <w:bottom w:w="0" w:type="dxa"/>
        <w:right w:w="108" w:type="dxa"/>
      </w:tblCellMar>
    </w:tblPr>
  </w:style>
  <w:style w:type="paragraph" w:styleId="3">
    <w:name w:val="annotation text"/>
    <w:basedOn w:val="1"/>
    <w:link w:val="21"/>
    <w:uiPriority w:val="0"/>
    <w:pPr>
      <w:jc w:val="left"/>
    </w:pPr>
  </w:style>
  <w:style w:type="paragraph" w:styleId="4">
    <w:name w:val="Body Text Indent"/>
    <w:basedOn w:val="1"/>
    <w:uiPriority w:val="0"/>
    <w:pPr>
      <w:widowControl/>
      <w:spacing w:before="100" w:beforeAutospacing="1" w:after="100" w:afterAutospacing="1"/>
      <w:jc w:val="left"/>
    </w:pPr>
    <w:rPr>
      <w:rFonts w:ascii="宋体" w:hAnsi="宋体" w:cs="宋体"/>
      <w:kern w:val="0"/>
      <w:sz w:val="24"/>
    </w:rPr>
  </w:style>
  <w:style w:type="paragraph" w:styleId="5">
    <w:name w:val="Body Text Indent 2"/>
    <w:basedOn w:val="1"/>
    <w:uiPriority w:val="0"/>
    <w:pPr>
      <w:widowControl/>
      <w:spacing w:before="100" w:beforeAutospacing="1" w:after="100" w:afterAutospacing="1"/>
      <w:jc w:val="left"/>
    </w:pPr>
    <w:rPr>
      <w:rFonts w:ascii="宋体" w:hAnsi="宋体" w:cs="宋体"/>
      <w:kern w:val="0"/>
      <w:sz w:val="24"/>
    </w:rPr>
  </w:style>
  <w:style w:type="paragraph" w:styleId="6">
    <w:name w:val="Balloon Text"/>
    <w:basedOn w:val="1"/>
    <w:semiHidden/>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paragraph" w:styleId="10">
    <w:name w:val="annotation subject"/>
    <w:basedOn w:val="3"/>
    <w:next w:val="3"/>
    <w:link w:val="22"/>
    <w:uiPriority w:val="0"/>
    <w:rPr>
      <w:b/>
      <w:bCs/>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14">
    <w:name w:val="Strong"/>
    <w:qFormat/>
    <w:uiPriority w:val="0"/>
    <w:rPr>
      <w:b/>
      <w:bCs/>
    </w:rPr>
  </w:style>
  <w:style w:type="character" w:styleId="15">
    <w:name w:val="Hyperlink"/>
    <w:qFormat/>
    <w:uiPriority w:val="0"/>
    <w:rPr>
      <w:color w:val="0068B7"/>
      <w:u w:val="none"/>
    </w:rPr>
  </w:style>
  <w:style w:type="character" w:styleId="16">
    <w:name w:val="annotation reference"/>
    <w:basedOn w:val="13"/>
    <w:qFormat/>
    <w:uiPriority w:val="0"/>
    <w:rPr>
      <w:sz w:val="21"/>
      <w:szCs w:val="21"/>
    </w:rPr>
  </w:style>
  <w:style w:type="character" w:customStyle="1" w:styleId="17">
    <w:name w:val="141"/>
    <w:qFormat/>
    <w:uiPriority w:val="0"/>
    <w:rPr>
      <w:sz w:val="21"/>
      <w:szCs w:val="21"/>
    </w:rPr>
  </w:style>
  <w:style w:type="character" w:customStyle="1" w:styleId="18">
    <w:name w:val="ztag pre"/>
    <w:basedOn w:val="13"/>
    <w:qFormat/>
    <w:uiPriority w:val="0"/>
  </w:style>
  <w:style w:type="character" w:customStyle="1" w:styleId="19">
    <w:name w:val="已访问的超链接1"/>
    <w:uiPriority w:val="0"/>
    <w:rPr>
      <w:color w:val="800080"/>
      <w:u w:val="single"/>
    </w:rPr>
  </w:style>
  <w:style w:type="paragraph" w:styleId="20">
    <w:name w:val="List Paragraph"/>
    <w:basedOn w:val="1"/>
    <w:qFormat/>
    <w:uiPriority w:val="34"/>
    <w:pPr>
      <w:ind w:firstLine="420" w:firstLineChars="200"/>
    </w:pPr>
  </w:style>
  <w:style w:type="character" w:customStyle="1" w:styleId="21">
    <w:name w:val="批注文字 字符"/>
    <w:basedOn w:val="13"/>
    <w:link w:val="3"/>
    <w:qFormat/>
    <w:uiPriority w:val="0"/>
    <w:rPr>
      <w:kern w:val="2"/>
      <w:sz w:val="21"/>
      <w:szCs w:val="24"/>
    </w:rPr>
  </w:style>
  <w:style w:type="character" w:customStyle="1" w:styleId="22">
    <w:name w:val="批注主题 字符"/>
    <w:basedOn w:val="21"/>
    <w:link w:val="10"/>
    <w:uiPriority w:val="0"/>
    <w:rPr>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2.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B575ADD-74B8-4B85-9BC0-1A89C0D16333}">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5</Pages>
  <Words>497</Words>
  <Characters>2834</Characters>
  <Lines>23</Lines>
  <Paragraphs>6</Paragraphs>
  <TotalTime>0</TotalTime>
  <ScaleCrop>false</ScaleCrop>
  <LinksUpToDate>false</LinksUpToDate>
  <CharactersWithSpaces>3325</CharactersWithSpaces>
  <Application>WPS Office_11.1.0.8907_F1E327BC-269C-435d-A152-05C5408002CA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2018-08-23T06:29:00Z</dcterms:created>
  <dc:creator>全美国际教育协会</dc:creator>
  <cp:lastModifiedBy>Mag'g</cp:lastModifiedBy>
  <cp:lastPrinted>2011-12-16T08:54:00Z</cp:lastPrinted>
  <dcterms:modified xsi:type="dcterms:W3CDTF">2019-08-20T09:12:33Z</dcterms:modified>
  <dc:title>加州大学河滨分校短期访学项目</dc:title>
  <cp:revision>28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2052-11.1.0.8907</vt:lpwstr>
  </property>
</Properties>
</file>