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right"/>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drawing>
          <wp:inline distT="0" distB="0" distL="0" distR="0">
            <wp:extent cx="857250" cy="299720"/>
            <wp:effectExtent l="0" t="0" r="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2585" cy="301511"/>
                    </a:xfrm>
                    <a:prstGeom prst="rect">
                      <a:avLst/>
                    </a:prstGeom>
                  </pic:spPr>
                </pic:pic>
              </a:graphicData>
            </a:graphic>
          </wp:inline>
        </w:drawing>
      </w:r>
    </w:p>
    <w:p>
      <w:pPr>
        <w:widowControl/>
        <w:spacing w:line="360" w:lineRule="auto"/>
        <w:jc w:val="center"/>
        <w:rPr>
          <w:rFonts w:asciiTheme="minorHAnsi" w:hAnsiTheme="minorHAnsi" w:eastAsiaTheme="majorEastAsia" w:cstheme="minorHAnsi"/>
          <w:b/>
          <w:kern w:val="0"/>
          <w:sz w:val="32"/>
          <w:szCs w:val="21"/>
        </w:rPr>
      </w:pP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加拿大英属哥伦比亚大学</w:t>
      </w:r>
      <w:r>
        <w:rPr>
          <w:rFonts w:asciiTheme="minorHAnsi" w:hAnsiTheme="minorHAnsi" w:eastAsiaTheme="majorEastAsia" w:cstheme="minorHAnsi"/>
          <w:b/>
          <w:kern w:val="0"/>
          <w:sz w:val="32"/>
          <w:szCs w:val="21"/>
        </w:rPr>
        <w:t xml:space="preserve"> </w:t>
      </w: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2020冬季访学项目</w:t>
      </w: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全球公民英语</w:t>
      </w:r>
      <w:r>
        <w:rPr>
          <w:rFonts w:asciiTheme="minorHAnsi" w:hAnsiTheme="minorHAnsi" w:eastAsiaTheme="majorEastAsia" w:cstheme="minorHAnsi"/>
          <w:b/>
          <w:kern w:val="0"/>
          <w:sz w:val="32"/>
          <w:szCs w:val="21"/>
        </w:rPr>
        <w:t>项目</w:t>
      </w:r>
    </w:p>
    <w:p>
      <w:pPr>
        <w:widowControl/>
        <w:spacing w:line="360" w:lineRule="auto"/>
        <w:jc w:val="center"/>
        <w:rPr>
          <w:rFonts w:asciiTheme="minorHAnsi" w:hAnsiTheme="minorHAnsi" w:eastAsiaTheme="majorEastAsia" w:cstheme="minorHAnsi"/>
          <w:sz w:val="28"/>
          <w:szCs w:val="28"/>
        </w:rPr>
      </w:pPr>
      <w:r>
        <w:rPr>
          <w:rFonts w:asciiTheme="minorHAnsi" w:hAnsiTheme="minorHAnsi" w:eastAsiaTheme="majorEastAsia" w:cstheme="minorHAnsi"/>
          <w:sz w:val="28"/>
          <w:szCs w:val="28"/>
        </w:rPr>
        <w:t>University of British Columbia</w:t>
      </w:r>
      <w:r>
        <w:rPr>
          <w:rFonts w:hint="eastAsia" w:asciiTheme="minorHAnsi" w:hAnsiTheme="minorHAnsi" w:eastAsiaTheme="majorEastAsia" w:cstheme="minorHAnsi"/>
          <w:sz w:val="28"/>
          <w:szCs w:val="28"/>
        </w:rPr>
        <w:t xml:space="preserve"> </w:t>
      </w:r>
    </w:p>
    <w:p>
      <w:pPr>
        <w:widowControl/>
        <w:spacing w:line="360" w:lineRule="auto"/>
        <w:jc w:val="center"/>
        <w:rPr>
          <w:rFonts w:asciiTheme="minorHAnsi" w:hAnsiTheme="minorHAnsi" w:eastAsiaTheme="majorEastAsia" w:cstheme="minorHAnsi"/>
          <w:b/>
          <w:sz w:val="30"/>
          <w:szCs w:val="30"/>
        </w:rPr>
      </w:pPr>
      <w:r>
        <w:rPr>
          <w:rFonts w:asciiTheme="minorHAnsi" w:hAnsiTheme="minorHAnsi" w:eastAsiaTheme="majorEastAsia" w:cstheme="minorHAnsi"/>
          <w:b/>
          <w:sz w:val="30"/>
          <w:szCs w:val="30"/>
        </w:rPr>
        <w:t>English for Global Citizen</w:t>
      </w:r>
    </w:p>
    <w:p>
      <w:pPr>
        <w:widowControl/>
        <w:spacing w:line="360" w:lineRule="auto"/>
        <w:jc w:val="center"/>
        <w:rPr>
          <w:rFonts w:cs="Calibri" w:asciiTheme="minorHAnsi" w:hAnsiTheme="minorHAnsi"/>
          <w:b/>
          <w:kern w:val="0"/>
          <w:szCs w:val="21"/>
        </w:rPr>
      </w:pPr>
      <w:r>
        <w:rPr>
          <w:rFonts w:hint="eastAsia" w:cs="Calibri" w:asciiTheme="minorHAnsi" w:hAnsiTheme="minorHAnsi"/>
          <w:b/>
          <w:kern w:val="0"/>
          <w:szCs w:val="21"/>
        </w:rPr>
        <w:t>2020年1月6日–1月24日／1月27日–2月21日</w:t>
      </w:r>
    </w:p>
    <w:p>
      <w:pPr>
        <w:widowControl/>
        <w:spacing w:line="360" w:lineRule="auto"/>
        <w:jc w:val="center"/>
        <w:rPr>
          <w:rFonts w:hint="eastAsia" w:asciiTheme="minorHAnsi" w:hAnsiTheme="minorHAnsi" w:eastAsiaTheme="majorEastAsia" w:cstheme="minorHAnsi"/>
          <w:b/>
          <w:kern w:val="0"/>
          <w:sz w:val="32"/>
          <w:szCs w:val="21"/>
        </w:rPr>
      </w:pPr>
    </w:p>
    <w:p>
      <w:pPr>
        <w:widowControl/>
        <w:spacing w:line="360" w:lineRule="auto"/>
        <w:jc w:val="left"/>
        <w:rPr>
          <w:rFonts w:asciiTheme="minorHAnsi" w:hAnsiTheme="minorHAnsi" w:eastAsiaTheme="majorEastAsia" w:cstheme="minorHAnsi"/>
          <w:b/>
          <w:kern w:val="0"/>
          <w:szCs w:val="21"/>
        </w:rPr>
      </w:pPr>
      <w:r>
        <w:rPr>
          <w:rFonts w:hint="eastAsia" w:asciiTheme="minorHAnsi" w:hAnsiTheme="minorHAnsi" w:eastAsiaTheme="majorEastAsia" w:cstheme="minorHAnsi"/>
          <w:b/>
          <w:kern w:val="0"/>
          <w:szCs w:val="21"/>
        </w:rPr>
        <w:t>一、项目综述</w:t>
      </w:r>
    </w:p>
    <w:p>
      <w:pPr>
        <w:widowControl/>
        <w:spacing w:line="360" w:lineRule="auto"/>
        <w:jc w:val="left"/>
        <w:rPr>
          <w:rFonts w:cs="Calibri" w:asciiTheme="minorHAnsi" w:hAnsiTheme="minorHAnsi"/>
          <w:szCs w:val="21"/>
        </w:rPr>
      </w:pPr>
      <w:r>
        <w:rPr>
          <w:rFonts w:hint="eastAsia" w:cs="Calibri" w:asciiTheme="minorHAnsi" w:hAnsiTheme="minorHAnsi"/>
          <w:szCs w:val="21"/>
        </w:rPr>
        <w:t xml:space="preserve">    英属哥伦比亚</w:t>
      </w:r>
      <w:r>
        <w:rPr>
          <w:rFonts w:asciiTheme="minorHAnsi" w:hAnsiTheme="minorHAnsi"/>
        </w:rPr>
        <w:t>大学的英语语言</w:t>
      </w:r>
      <w:r>
        <w:rPr>
          <w:rFonts w:hint="eastAsia" w:asciiTheme="minorHAnsi" w:hAnsiTheme="minorHAnsi"/>
        </w:rPr>
        <w:t>学院</w:t>
      </w:r>
      <w:r>
        <w:rPr>
          <w:rFonts w:asciiTheme="minorHAnsi" w:hAnsiTheme="minorHAnsi"/>
        </w:rPr>
        <w:t xml:space="preserve">（English Language </w:t>
      </w:r>
      <w:r>
        <w:rPr>
          <w:rFonts w:hint="eastAsia" w:asciiTheme="minorHAnsi" w:hAnsiTheme="minorHAnsi"/>
        </w:rPr>
        <w:t>Institute, ELI</w:t>
      </w:r>
      <w:r>
        <w:rPr>
          <w:rFonts w:asciiTheme="minorHAnsi" w:hAnsiTheme="minorHAnsi"/>
        </w:rPr>
        <w:t>）</w:t>
      </w:r>
      <w:r>
        <w:rPr>
          <w:rFonts w:hint="eastAsia" w:asciiTheme="minorHAnsi" w:hAnsiTheme="minorHAnsi"/>
        </w:rPr>
        <w:t>成立于1969年，</w:t>
      </w:r>
      <w:r>
        <w:rPr>
          <w:rFonts w:asciiTheme="minorHAnsi" w:hAnsiTheme="minorHAnsi"/>
        </w:rPr>
        <w:t>隶属于</w:t>
      </w:r>
      <w:r>
        <w:rPr>
          <w:rFonts w:hint="eastAsia" w:asciiTheme="minorHAnsi" w:hAnsiTheme="minorHAnsi"/>
        </w:rPr>
        <w:t>学校</w:t>
      </w:r>
      <w:r>
        <w:rPr>
          <w:rFonts w:asciiTheme="minorHAnsi" w:hAnsiTheme="minorHAnsi"/>
        </w:rPr>
        <w:t>的继续教育部门</w:t>
      </w:r>
      <w:r>
        <w:rPr>
          <w:rFonts w:hint="eastAsia" w:asciiTheme="minorHAnsi" w:hAnsiTheme="minorHAnsi"/>
        </w:rPr>
        <w:t xml:space="preserve"> (UBC </w:t>
      </w:r>
      <w:r>
        <w:rPr>
          <w:rFonts w:asciiTheme="minorHAnsi" w:hAnsiTheme="minorHAnsi"/>
        </w:rPr>
        <w:t>Exten</w:t>
      </w:r>
      <w:r>
        <w:rPr>
          <w:rFonts w:hint="eastAsia" w:asciiTheme="minorHAnsi" w:hAnsiTheme="minorHAnsi"/>
        </w:rPr>
        <w:t>ded Leaning), 拥有近50年的丰富教学经验，是加拿大最著名的英语教学中心之一，每年为来自世界各地的数千名学生提供优质的英语学习项目。</w:t>
      </w:r>
    </w:p>
    <w:p>
      <w:pPr>
        <w:widowControl/>
        <w:spacing w:line="360" w:lineRule="auto"/>
        <w:ind w:firstLine="420" w:firstLineChars="200"/>
        <w:jc w:val="left"/>
        <w:rPr>
          <w:rFonts w:asciiTheme="minorHAnsi" w:hAnsiTheme="minorHAnsi" w:eastAsiaTheme="majorEastAsia" w:cstheme="minorHAnsi"/>
          <w:szCs w:val="21"/>
        </w:rPr>
      </w:pPr>
      <w:r>
        <w:rPr>
          <w:rFonts w:asciiTheme="minorHAnsi" w:hAnsiTheme="minorHAnsi" w:eastAsiaTheme="majorEastAsia" w:cstheme="minorHAnsi"/>
          <w:kern w:val="0"/>
          <w:szCs w:val="21"/>
        </w:rPr>
        <w:t>参加</w:t>
      </w:r>
      <w:r>
        <w:rPr>
          <w:rFonts w:hint="eastAsia" w:cs="Calibri" w:asciiTheme="minorHAnsi" w:hAnsiTheme="minorHAnsi"/>
          <w:szCs w:val="21"/>
        </w:rPr>
        <w:t>英属哥伦比亚</w:t>
      </w:r>
      <w:r>
        <w:rPr>
          <w:rFonts w:asciiTheme="minorHAnsi" w:hAnsiTheme="minorHAnsi" w:eastAsiaTheme="majorEastAsia" w:cstheme="minorHAnsi"/>
          <w:kern w:val="0"/>
          <w:szCs w:val="21"/>
        </w:rPr>
        <w:t>大学</w:t>
      </w:r>
      <w:r>
        <w:rPr>
          <w:rFonts w:hint="eastAsia" w:asciiTheme="minorHAnsi" w:hAnsiTheme="minorHAnsi" w:eastAsiaTheme="majorEastAsia" w:cstheme="minorHAnsi"/>
          <w:kern w:val="0"/>
          <w:szCs w:val="21"/>
        </w:rPr>
        <w:t>2020年冬季访学</w:t>
      </w:r>
      <w:r>
        <w:rPr>
          <w:rFonts w:asciiTheme="minorHAnsi" w:hAnsiTheme="minorHAnsi" w:eastAsiaTheme="majorEastAsia" w:cstheme="minorHAnsi"/>
          <w:kern w:val="0"/>
          <w:szCs w:val="21"/>
        </w:rPr>
        <w:t>项目的学生</w:t>
      </w:r>
      <w:r>
        <w:rPr>
          <w:rFonts w:asciiTheme="minorHAnsi" w:hAnsiTheme="minorHAnsi" w:eastAsiaTheme="majorEastAsia" w:cstheme="minorHAnsi"/>
          <w:szCs w:val="21"/>
        </w:rPr>
        <w:t>可选报语言文化课程</w:t>
      </w:r>
      <w:r>
        <w:rPr>
          <w:rFonts w:hint="eastAsia" w:asciiTheme="minorHAnsi" w:hAnsiTheme="minorHAnsi" w:eastAsiaTheme="majorEastAsia" w:cstheme="minorHAnsi"/>
          <w:szCs w:val="21"/>
        </w:rPr>
        <w:t>“全球公民英语”（English for Global Citizen）。</w:t>
      </w:r>
      <w:r>
        <w:rPr>
          <w:rFonts w:asciiTheme="minorHAnsi" w:hAnsiTheme="minorHAnsi" w:eastAsiaTheme="majorEastAsia" w:cstheme="minorHAnsi"/>
          <w:szCs w:val="21"/>
        </w:rPr>
        <w:t>参加项目的学生与</w:t>
      </w:r>
      <w:r>
        <w:rPr>
          <w:rFonts w:hint="eastAsia" w:cs="Calibri" w:asciiTheme="minorHAnsi" w:hAnsiTheme="minorHAnsi"/>
          <w:szCs w:val="21"/>
        </w:rPr>
        <w:t>英属哥伦比亚</w:t>
      </w:r>
      <w:r>
        <w:rPr>
          <w:rFonts w:asciiTheme="minorHAnsi" w:hAnsiTheme="minorHAnsi" w:eastAsiaTheme="majorEastAsia" w:cstheme="minorHAnsi"/>
          <w:szCs w:val="21"/>
        </w:rPr>
        <w:t>大学在读的语言项目学生混合编班，由</w:t>
      </w:r>
      <w:r>
        <w:rPr>
          <w:rFonts w:hint="eastAsia" w:cs="Calibri" w:asciiTheme="minorHAnsi" w:hAnsiTheme="minorHAnsi"/>
          <w:szCs w:val="21"/>
        </w:rPr>
        <w:t>英属哥伦比亚</w:t>
      </w:r>
      <w:r>
        <w:rPr>
          <w:rFonts w:asciiTheme="minorHAnsi" w:hAnsiTheme="minorHAnsi" w:eastAsiaTheme="majorEastAsia" w:cstheme="minorHAnsi"/>
          <w:szCs w:val="21"/>
        </w:rPr>
        <w:t>大学进行统一的学术管理与学术考核，获得</w:t>
      </w:r>
      <w:r>
        <w:rPr>
          <w:rFonts w:hint="eastAsia" w:cs="Calibri" w:asciiTheme="minorHAnsi" w:hAnsiTheme="minorHAnsi"/>
          <w:szCs w:val="21"/>
        </w:rPr>
        <w:t>英属哥伦比亚</w:t>
      </w:r>
      <w:r>
        <w:rPr>
          <w:rFonts w:asciiTheme="minorHAnsi" w:hAnsiTheme="minorHAnsi" w:eastAsiaTheme="majorEastAsia" w:cstheme="minorHAnsi"/>
          <w:szCs w:val="21"/>
        </w:rPr>
        <w:t>大学的正式成绩单。</w:t>
      </w:r>
    </w:p>
    <w:p>
      <w:pPr>
        <w:widowControl/>
        <w:spacing w:line="360" w:lineRule="auto"/>
        <w:ind w:firstLine="422" w:firstLineChars="200"/>
        <w:jc w:val="left"/>
        <w:rPr>
          <w:rFonts w:asciiTheme="minorHAnsi" w:hAnsiTheme="minorHAnsi" w:eastAsiaTheme="majorEastAsia" w:cstheme="minorHAnsi"/>
          <w:b/>
          <w:szCs w:val="21"/>
          <w:u w:val="single"/>
        </w:rPr>
      </w:pPr>
    </w:p>
    <w:p>
      <w:pPr>
        <w:widowControl/>
        <w:spacing w:line="360" w:lineRule="auto"/>
        <w:ind w:firstLine="420"/>
        <w:jc w:val="left"/>
        <w:rPr>
          <w:rFonts w:cs="Calibri" w:asciiTheme="minorHAnsi" w:hAnsiTheme="minorHAnsi"/>
          <w:szCs w:val="21"/>
        </w:rPr>
      </w:pPr>
      <w:r>
        <w:rPr>
          <w:rFonts w:hint="eastAsia" w:asciiTheme="minorHAnsi" w:hAnsiTheme="minorHAnsi" w:eastAsiaTheme="majorEastAsia" w:cstheme="minorHAnsi"/>
          <w:kern w:val="0"/>
          <w:szCs w:val="21"/>
        </w:rPr>
        <w:t>全美国际教育协会作为加拿大英属哥伦比亚大学英语语言学院在中国的正式授权机构，负责选拔优秀中国大学生，于</w:t>
      </w:r>
      <w:r>
        <w:rPr>
          <w:rFonts w:cs="Calibri" w:asciiTheme="minorHAnsi" w:hAnsiTheme="minorHAnsi"/>
          <w:kern w:val="0"/>
          <w:szCs w:val="21"/>
        </w:rPr>
        <w:t>2020年</w:t>
      </w:r>
      <w:r>
        <w:rPr>
          <w:rFonts w:hint="eastAsia" w:cs="Calibri" w:asciiTheme="minorHAnsi" w:hAnsiTheme="minorHAnsi"/>
          <w:kern w:val="0"/>
          <w:szCs w:val="21"/>
        </w:rPr>
        <w:t>冬季</w:t>
      </w:r>
      <w:r>
        <w:rPr>
          <w:rFonts w:cs="Calibri" w:asciiTheme="minorHAnsi" w:hAnsiTheme="minorHAnsi"/>
          <w:szCs w:val="21"/>
        </w:rPr>
        <w:t>前往加拿大顶级学府</w:t>
      </w:r>
      <w:r>
        <w:rPr>
          <w:rFonts w:hint="eastAsia" w:cs="Calibri" w:asciiTheme="minorHAnsi" w:hAnsiTheme="minorHAnsi"/>
          <w:szCs w:val="21"/>
        </w:rPr>
        <w:t>英属哥伦比亚</w:t>
      </w:r>
      <w:r>
        <w:rPr>
          <w:rFonts w:cs="Calibri" w:asciiTheme="minorHAnsi" w:hAnsiTheme="minorHAnsi"/>
          <w:szCs w:val="21"/>
        </w:rPr>
        <w:t>大学</w:t>
      </w:r>
      <w:r>
        <w:rPr>
          <w:rFonts w:hint="eastAsia" w:cs="Calibri" w:asciiTheme="minorHAnsi" w:hAnsiTheme="minorHAnsi"/>
          <w:szCs w:val="21"/>
        </w:rPr>
        <w:t>（University of British Columbia, UBC）</w:t>
      </w:r>
      <w:r>
        <w:rPr>
          <w:rFonts w:cs="Calibri" w:asciiTheme="minorHAnsi" w:hAnsiTheme="minorHAnsi"/>
          <w:szCs w:val="21"/>
        </w:rPr>
        <w:t>访问学习。</w:t>
      </w:r>
    </w:p>
    <w:p>
      <w:pPr>
        <w:widowControl/>
        <w:spacing w:line="360" w:lineRule="auto"/>
        <w:ind w:firstLine="420"/>
        <w:jc w:val="left"/>
        <w:rPr>
          <w:rFonts w:cs="Calibri" w:asciiTheme="minorHAnsi" w:hAnsiTheme="minorHAnsi"/>
          <w:szCs w:val="21"/>
        </w:rPr>
      </w:pPr>
    </w:p>
    <w:p>
      <w:pPr>
        <w:widowControl/>
        <w:spacing w:line="360" w:lineRule="auto"/>
        <w:jc w:val="left"/>
        <w:rPr>
          <w:rFonts w:cs="Calibri" w:asciiTheme="minorHAnsi" w:hAnsiTheme="minorHAnsi"/>
          <w:b/>
          <w:szCs w:val="21"/>
        </w:rPr>
      </w:pPr>
      <w:r>
        <w:rPr>
          <w:rFonts w:hint="eastAsia" w:asciiTheme="minorHAnsi" w:hAnsiTheme="minorHAnsi" w:eastAsiaTheme="majorEastAsia" w:cstheme="minorHAnsi"/>
          <w:b/>
          <w:kern w:val="0"/>
          <w:szCs w:val="21"/>
        </w:rPr>
        <w:t>二、</w:t>
      </w:r>
      <w:r>
        <w:rPr>
          <w:rFonts w:hint="eastAsia" w:cs="Calibri" w:asciiTheme="minorHAnsi" w:hAnsiTheme="minorHAnsi"/>
          <w:b/>
          <w:szCs w:val="21"/>
        </w:rPr>
        <w:t>特色与优势</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【体验北美纯正英语课程】参加加拿大名校的优质语言课程，将语言学习与热点全球议题有效结合，全面提升语言技巧；</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【英属哥伦比亚</w:t>
      </w:r>
      <w:r>
        <w:rPr>
          <w:rFonts w:cs="Calibri" w:asciiTheme="minorHAnsi" w:hAnsiTheme="minorHAnsi"/>
          <w:szCs w:val="21"/>
        </w:rPr>
        <w:t>大学</w:t>
      </w:r>
      <w:r>
        <w:rPr>
          <w:rFonts w:hint="eastAsia" w:cs="Calibri" w:asciiTheme="minorHAnsi" w:hAnsiTheme="minorHAnsi"/>
          <w:szCs w:val="21"/>
        </w:rPr>
        <w:t>大学成绩单和学习证书】获得英属哥伦比亚</w:t>
      </w:r>
      <w:r>
        <w:rPr>
          <w:rFonts w:cs="Calibri" w:asciiTheme="minorHAnsi" w:hAnsiTheme="minorHAnsi"/>
          <w:szCs w:val="21"/>
        </w:rPr>
        <w:t>大学</w:t>
      </w:r>
      <w:r>
        <w:rPr>
          <w:rFonts w:hint="eastAsia" w:cs="Calibri" w:asciiTheme="minorHAnsi" w:hAnsiTheme="minorHAnsi"/>
          <w:szCs w:val="21"/>
        </w:rPr>
        <w:t>英语语言学院颁发的成绩单与项目证书，为个人履历添砖加瓦；</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【和国际学生一起上课，结交各国好友】与来自其它国家的学生共同学习、提高跨文化沟通技能，收获知识与友谊；</w:t>
      </w:r>
    </w:p>
    <w:p>
      <w:pPr>
        <w:widowControl/>
        <w:numPr>
          <w:ilvl w:val="0"/>
          <w:numId w:val="1"/>
        </w:numPr>
        <w:spacing w:line="360" w:lineRule="auto"/>
        <w:jc w:val="left"/>
        <w:rPr>
          <w:rFonts w:cs="Calibri" w:asciiTheme="minorHAnsi" w:hAnsiTheme="minorHAnsi"/>
          <w:szCs w:val="21"/>
        </w:rPr>
      </w:pPr>
      <w:r>
        <w:drawing>
          <wp:anchor distT="0" distB="0" distL="114300" distR="114300" simplePos="0" relativeHeight="251658240" behindDoc="0" locked="0" layoutInCell="1" allowOverlap="1">
            <wp:simplePos x="0" y="0"/>
            <wp:positionH relativeFrom="column">
              <wp:posOffset>95250</wp:posOffset>
            </wp:positionH>
            <wp:positionV relativeFrom="paragraph">
              <wp:posOffset>730885</wp:posOffset>
            </wp:positionV>
            <wp:extent cx="5274310" cy="2026920"/>
            <wp:effectExtent l="0" t="0" r="254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274310" cy="2026920"/>
                    </a:xfrm>
                    <a:prstGeom prst="rect">
                      <a:avLst/>
                    </a:prstGeom>
                  </pic:spPr>
                </pic:pic>
              </a:graphicData>
            </a:graphic>
          </wp:anchor>
        </w:drawing>
      </w:r>
      <w:r>
        <w:rPr>
          <w:rFonts w:hint="eastAsia" w:cs="Calibri" w:asciiTheme="minorHAnsi" w:hAnsiTheme="minorHAnsi"/>
          <w:szCs w:val="21"/>
        </w:rPr>
        <w:t>【尽享校园设施与资源】 获得英属哥伦比亚</w:t>
      </w:r>
      <w:r>
        <w:rPr>
          <w:rFonts w:cs="Calibri" w:asciiTheme="minorHAnsi" w:hAnsiTheme="minorHAnsi"/>
          <w:szCs w:val="21"/>
        </w:rPr>
        <w:t>大学</w:t>
      </w:r>
      <w:r>
        <w:rPr>
          <w:rFonts w:hint="eastAsia" w:cs="Calibri" w:asciiTheme="minorHAnsi" w:hAnsiTheme="minorHAnsi"/>
          <w:szCs w:val="21"/>
        </w:rPr>
        <w:t>学生证，</w:t>
      </w:r>
      <w:r>
        <w:rPr>
          <w:rFonts w:hint="eastAsia" w:asciiTheme="minorHAnsi" w:hAnsiTheme="minorHAnsi" w:eastAsiaTheme="majorEastAsia" w:cstheme="minorHAnsi"/>
          <w:szCs w:val="21"/>
        </w:rPr>
        <w:t>按校方规定充分享受各类校园设施与教育资源</w:t>
      </w:r>
      <w:r>
        <w:rPr>
          <w:rFonts w:hint="eastAsia" w:cs="Calibri" w:asciiTheme="minorHAnsi" w:hAnsiTheme="minorHAnsi"/>
          <w:szCs w:val="21"/>
        </w:rPr>
        <w:t>。</w:t>
      </w:r>
    </w:p>
    <w:p>
      <w:pPr>
        <w:widowControl/>
        <w:spacing w:line="360" w:lineRule="auto"/>
        <w:jc w:val="left"/>
        <w:rPr>
          <w:rFonts w:asciiTheme="minorHAnsi" w:hAnsiTheme="minorHAnsi" w:eastAsiaTheme="majorEastAsia" w:cstheme="minorHAnsi"/>
          <w:color w:val="000000"/>
          <w:szCs w:val="21"/>
        </w:rPr>
      </w:pPr>
    </w:p>
    <w:p>
      <w:pPr>
        <w:widowControl/>
        <w:spacing w:line="360" w:lineRule="auto"/>
        <w:jc w:val="left"/>
        <w:rPr>
          <w:rFonts w:asciiTheme="minorHAnsi" w:hAnsiTheme="minorHAnsi" w:eastAsiaTheme="majorEastAsia" w:cstheme="minorHAnsi"/>
          <w:b/>
          <w:bCs/>
          <w:kern w:val="0"/>
          <w:szCs w:val="21"/>
        </w:rPr>
      </w:pPr>
      <w:r>
        <w:rPr>
          <w:rFonts w:hint="eastAsia" w:cs="Calibri" w:asciiTheme="minorHAnsi" w:hAnsiTheme="minorHAnsi"/>
          <w:b/>
          <w:szCs w:val="21"/>
        </w:rPr>
        <w:t>三、英属哥伦比亚</w:t>
      </w:r>
      <w:r>
        <w:rPr>
          <w:rFonts w:asciiTheme="minorHAnsi" w:hAnsiTheme="minorHAnsi" w:eastAsiaTheme="majorEastAsia" w:cstheme="minorHAnsi"/>
          <w:b/>
          <w:bCs/>
          <w:kern w:val="0"/>
          <w:szCs w:val="21"/>
        </w:rPr>
        <w:t>大学</w:t>
      </w:r>
      <w:r>
        <w:rPr>
          <w:rFonts w:hint="eastAsia" w:asciiTheme="minorHAnsi" w:hAnsiTheme="minorHAnsi" w:eastAsiaTheme="majorEastAsia" w:cstheme="minorHAnsi"/>
          <w:b/>
          <w:bCs/>
          <w:kern w:val="0"/>
          <w:szCs w:val="21"/>
        </w:rPr>
        <w:t>简介</w:t>
      </w:r>
    </w:p>
    <w:p>
      <w:pPr>
        <w:pStyle w:val="20"/>
        <w:widowControl/>
        <w:numPr>
          <w:ilvl w:val="0"/>
          <w:numId w:val="2"/>
        </w:numPr>
        <w:spacing w:line="360" w:lineRule="auto"/>
        <w:ind w:firstLineChars="0"/>
        <w:jc w:val="left"/>
        <w:rPr>
          <w:rFonts w:cs="Arial" w:asciiTheme="minorHAnsi" w:hAnsiTheme="minorHAnsi"/>
          <w:color w:val="333333"/>
          <w:kern w:val="0"/>
          <w:szCs w:val="21"/>
        </w:rPr>
      </w:pPr>
      <w:r>
        <w:rPr>
          <w:rFonts w:cs="Arial" w:asciiTheme="minorHAnsi" w:hAnsiTheme="minorHAnsi"/>
          <w:color w:val="333333"/>
          <w:kern w:val="0"/>
          <w:szCs w:val="21"/>
        </w:rPr>
        <w:t>创建于1</w:t>
      </w:r>
      <w:r>
        <w:rPr>
          <w:rFonts w:hint="eastAsia" w:cs="Arial" w:asciiTheme="minorHAnsi" w:hAnsiTheme="minorHAnsi"/>
          <w:color w:val="333333"/>
          <w:kern w:val="0"/>
          <w:szCs w:val="21"/>
        </w:rPr>
        <w:t>915</w:t>
      </w:r>
      <w:r>
        <w:rPr>
          <w:rFonts w:cs="Arial" w:asciiTheme="minorHAnsi" w:hAnsiTheme="minorHAnsi"/>
          <w:color w:val="333333"/>
          <w:kern w:val="0"/>
          <w:szCs w:val="21"/>
        </w:rPr>
        <w:t>年，加拿大的顶尖</w:t>
      </w:r>
      <w:r>
        <w:rPr>
          <w:rFonts w:hint="eastAsia" w:cs="Arial" w:asciiTheme="minorHAnsi" w:hAnsiTheme="minorHAnsi"/>
          <w:color w:val="333333"/>
          <w:kern w:val="0"/>
          <w:szCs w:val="21"/>
        </w:rPr>
        <w:t>公立研究型大学</w:t>
      </w:r>
      <w:r>
        <w:rPr>
          <w:rFonts w:cs="Arial" w:asciiTheme="minorHAnsi" w:hAnsiTheme="minorHAnsi"/>
          <w:color w:val="333333"/>
          <w:kern w:val="0"/>
          <w:szCs w:val="21"/>
        </w:rPr>
        <w:t>，</w:t>
      </w:r>
      <w:r>
        <w:rPr>
          <w:rFonts w:hint="eastAsia" w:cs="Arial" w:asciiTheme="minorHAnsi" w:hAnsiTheme="minorHAnsi"/>
          <w:color w:val="333333"/>
          <w:kern w:val="0"/>
          <w:szCs w:val="21"/>
        </w:rPr>
        <w:t>其前身是麦吉尔大学</w:t>
      </w:r>
      <w:r>
        <w:rPr>
          <w:rFonts w:ascii="Arial" w:hAnsi="Arial" w:cs="Arial"/>
          <w:color w:val="333333"/>
          <w:kern w:val="0"/>
          <w:szCs w:val="21"/>
        </w:rPr>
        <w:t>英属哥伦比亚分校</w:t>
      </w:r>
      <w:r>
        <w:rPr>
          <w:rFonts w:hint="eastAsia" w:cs="Arial" w:asciiTheme="minorHAnsi" w:hAnsiTheme="minorHAnsi"/>
          <w:color w:val="333333"/>
          <w:kern w:val="0"/>
          <w:szCs w:val="21"/>
        </w:rPr>
        <w:t>；英属哥伦比亚</w:t>
      </w:r>
      <w:r>
        <w:rPr>
          <w:rFonts w:cs="Arial" w:asciiTheme="minorHAnsi" w:hAnsiTheme="minorHAnsi"/>
          <w:color w:val="333333"/>
          <w:kern w:val="0"/>
          <w:szCs w:val="21"/>
        </w:rPr>
        <w:t>大学与麦吉尔大学、多伦多大学并称</w:t>
      </w:r>
      <w:r>
        <w:rPr>
          <w:rFonts w:ascii="Arial" w:hAnsi="Arial" w:cs="Arial"/>
          <w:color w:val="333333"/>
          <w:kern w:val="0"/>
          <w:szCs w:val="21"/>
        </w:rPr>
        <w:t>加拿大大学“三强”</w:t>
      </w:r>
      <w:r>
        <w:rPr>
          <w:rFonts w:hint="eastAsia" w:ascii="Arial" w:hAnsi="Arial" w:cs="Arial"/>
          <w:color w:val="333333"/>
          <w:kern w:val="0"/>
          <w:szCs w:val="21"/>
        </w:rPr>
        <w:t>；</w:t>
      </w:r>
    </w:p>
    <w:p>
      <w:pPr>
        <w:pStyle w:val="20"/>
        <w:widowControl/>
        <w:numPr>
          <w:ilvl w:val="0"/>
          <w:numId w:val="2"/>
        </w:numPr>
        <w:spacing w:line="360" w:lineRule="auto"/>
        <w:ind w:firstLineChars="0"/>
        <w:jc w:val="left"/>
        <w:rPr>
          <w:rFonts w:cs="Arial" w:asciiTheme="minorHAnsi" w:hAnsiTheme="minorHAnsi"/>
          <w:color w:val="333333"/>
          <w:kern w:val="0"/>
          <w:szCs w:val="21"/>
        </w:rPr>
      </w:pPr>
      <w:r>
        <w:rPr>
          <w:rFonts w:hint="eastAsia" w:ascii="Arial" w:hAnsi="Arial" w:cs="Arial"/>
          <w:color w:val="333333"/>
          <w:kern w:val="0"/>
          <w:szCs w:val="21"/>
        </w:rPr>
        <w:t>2019美国新闻与世界报道全球大学综合排名第29；</w:t>
      </w:r>
      <w:r>
        <w:rPr>
          <w:rFonts w:hint="eastAsia" w:asciiTheme="minorHAnsi" w:hAnsiTheme="minorHAnsi"/>
        </w:rPr>
        <w:t xml:space="preserve"> 2019年Times高等教育世界大学综合排名第37；</w:t>
      </w:r>
    </w:p>
    <w:p>
      <w:pPr>
        <w:pStyle w:val="20"/>
        <w:widowControl/>
        <w:numPr>
          <w:ilvl w:val="0"/>
          <w:numId w:val="2"/>
        </w:numPr>
        <w:spacing w:line="360" w:lineRule="auto"/>
        <w:ind w:firstLineChars="0"/>
        <w:jc w:val="left"/>
        <w:rPr>
          <w:rFonts w:cs="Arial" w:asciiTheme="minorHAnsi" w:hAnsiTheme="minorHAnsi"/>
          <w:color w:val="333333"/>
          <w:kern w:val="0"/>
          <w:szCs w:val="21"/>
        </w:rPr>
      </w:pPr>
      <w:r>
        <w:rPr>
          <w:rFonts w:hint="eastAsia" w:asciiTheme="minorHAnsi" w:hAnsiTheme="minorHAnsi"/>
        </w:rPr>
        <w:t>历史上曾培养出7位诺贝尔奖得主与3位加拿大总理，</w:t>
      </w:r>
      <w:r>
        <w:rPr>
          <w:rFonts w:asciiTheme="minorHAnsi" w:hAnsiTheme="minorHAnsi"/>
        </w:rPr>
        <w:t>强势专业包括作物与动物科学</w:t>
      </w:r>
      <w:r>
        <w:rPr>
          <w:rFonts w:hint="eastAsia" w:asciiTheme="minorHAnsi" w:hAnsiTheme="minorHAnsi"/>
        </w:rPr>
        <w:t>、</w:t>
      </w:r>
      <w:r>
        <w:rPr>
          <w:rFonts w:asciiTheme="minorHAnsi" w:hAnsiTheme="minorHAnsi"/>
        </w:rPr>
        <w:t>环境与生态</w:t>
      </w:r>
      <w:r>
        <w:rPr>
          <w:rFonts w:hint="eastAsia" w:asciiTheme="minorHAnsi" w:hAnsiTheme="minorHAnsi"/>
        </w:rPr>
        <w:t>、</w:t>
      </w:r>
      <w:r>
        <w:rPr>
          <w:rFonts w:asciiTheme="minorHAnsi" w:hAnsiTheme="minorHAnsi"/>
        </w:rPr>
        <w:t>社会科学</w:t>
      </w:r>
      <w:r>
        <w:rPr>
          <w:rFonts w:hint="eastAsia" w:asciiTheme="minorHAnsi" w:hAnsiTheme="minorHAnsi"/>
        </w:rPr>
        <w:t>、</w:t>
      </w:r>
      <w:r>
        <w:rPr>
          <w:rFonts w:asciiTheme="minorHAnsi" w:hAnsiTheme="minorHAnsi"/>
        </w:rPr>
        <w:t>计算机科学</w:t>
      </w:r>
      <w:r>
        <w:rPr>
          <w:rFonts w:hint="eastAsia" w:asciiTheme="minorHAnsi" w:hAnsiTheme="minorHAnsi"/>
        </w:rPr>
        <w:t>、</w:t>
      </w:r>
      <w:r>
        <w:rPr>
          <w:rFonts w:asciiTheme="minorHAnsi" w:hAnsiTheme="minorHAnsi"/>
        </w:rPr>
        <w:t>数理</w:t>
      </w:r>
      <w:r>
        <w:rPr>
          <w:rFonts w:hint="eastAsia" w:asciiTheme="minorHAnsi" w:hAnsiTheme="minorHAnsi"/>
        </w:rPr>
        <w:t>、</w:t>
      </w:r>
      <w:r>
        <w:rPr>
          <w:rFonts w:asciiTheme="minorHAnsi" w:hAnsiTheme="minorHAnsi"/>
        </w:rPr>
        <w:t>生物与生物化学</w:t>
      </w:r>
      <w:r>
        <w:rPr>
          <w:rFonts w:hint="eastAsia" w:asciiTheme="minorHAnsi" w:hAnsiTheme="minorHAnsi"/>
        </w:rPr>
        <w:t>、农业科学、</w:t>
      </w:r>
      <w:r>
        <w:rPr>
          <w:rFonts w:asciiTheme="minorHAnsi" w:hAnsiTheme="minorHAnsi"/>
        </w:rPr>
        <w:t>艺术与人文</w:t>
      </w:r>
      <w:r>
        <w:rPr>
          <w:rFonts w:hint="eastAsia" w:asciiTheme="minorHAnsi" w:hAnsiTheme="minorHAnsi"/>
        </w:rPr>
        <w:t>、</w:t>
      </w:r>
      <w:r>
        <w:rPr>
          <w:rFonts w:asciiTheme="minorHAnsi" w:hAnsiTheme="minorHAnsi"/>
        </w:rPr>
        <w:t>经济学与商科等</w:t>
      </w:r>
      <w:r>
        <w:rPr>
          <w:rFonts w:hint="eastAsia" w:cs="Arial" w:asciiTheme="minorHAnsi" w:hAnsiTheme="minorHAnsi"/>
          <w:color w:val="333333"/>
          <w:kern w:val="0"/>
          <w:szCs w:val="21"/>
        </w:rPr>
        <w:t>；</w:t>
      </w:r>
    </w:p>
    <w:p>
      <w:pPr>
        <w:pStyle w:val="20"/>
        <w:widowControl/>
        <w:numPr>
          <w:ilvl w:val="0"/>
          <w:numId w:val="2"/>
        </w:numPr>
        <w:spacing w:line="360" w:lineRule="auto"/>
        <w:ind w:firstLineChars="0"/>
        <w:jc w:val="left"/>
        <w:rPr>
          <w:rFonts w:cs="Arial" w:asciiTheme="minorHAnsi" w:hAnsiTheme="minorHAnsi"/>
          <w:color w:val="333333"/>
          <w:kern w:val="0"/>
          <w:szCs w:val="21"/>
        </w:rPr>
      </w:pPr>
      <w:r>
        <w:rPr>
          <w:rFonts w:hint="eastAsia" w:asciiTheme="minorHAnsi" w:hAnsiTheme="minorHAnsi"/>
        </w:rPr>
        <w:t xml:space="preserve">学校位于温哥华 - </w:t>
      </w:r>
      <w:r>
        <w:rPr>
          <w:rFonts w:asciiTheme="minorHAnsi" w:hAnsiTheme="minorHAnsi"/>
        </w:rPr>
        <w:t>加拿大仅次于多伦多和蒙特利尔的第三大城市和最大港口，</w:t>
      </w:r>
      <w:r>
        <w:rPr>
          <w:rFonts w:ascii="Arial" w:hAnsi="Arial" w:cs="Arial"/>
          <w:color w:val="333333"/>
          <w:szCs w:val="21"/>
          <w:shd w:val="clear" w:color="auto" w:fill="FFFFFF"/>
        </w:rPr>
        <w:t>气候温和，四季宜人</w:t>
      </w:r>
      <w:r>
        <w:rPr>
          <w:rFonts w:hint="eastAsia" w:ascii="Arial" w:hAnsi="Arial" w:cs="Arial"/>
          <w:color w:val="333333"/>
          <w:szCs w:val="21"/>
          <w:shd w:val="clear" w:color="auto" w:fill="FFFFFF"/>
        </w:rPr>
        <w:t>，</w:t>
      </w:r>
      <w:r>
        <w:rPr>
          <w:rFonts w:asciiTheme="minorHAnsi" w:hAnsiTheme="minorHAnsi"/>
        </w:rPr>
        <w:t>被公认为全球最宜居城市之一</w:t>
      </w:r>
      <w:r>
        <w:rPr>
          <w:rFonts w:hint="eastAsia" w:asciiTheme="minorHAnsi" w:hAnsiTheme="minorHAnsi"/>
        </w:rPr>
        <w:t>。</w:t>
      </w:r>
    </w:p>
    <w:p>
      <w:pPr>
        <w:widowControl/>
        <w:spacing w:line="360" w:lineRule="auto"/>
        <w:jc w:val="left"/>
        <w:rPr>
          <w:rFonts w:asciiTheme="minorHAnsi" w:hAnsiTheme="minorHAnsi" w:eastAsiaTheme="majorEastAsia" w:cstheme="minorHAnsi"/>
          <w:b/>
          <w:szCs w:val="21"/>
        </w:rPr>
      </w:pPr>
    </w:p>
    <w:p>
      <w:pPr>
        <w:widowControl/>
        <w:spacing w:line="360" w:lineRule="auto"/>
        <w:jc w:val="left"/>
        <w:rPr>
          <w:rFonts w:asciiTheme="minorHAnsi" w:hAnsiTheme="minorHAnsi" w:eastAsiaTheme="majorEastAsia" w:cstheme="minorHAnsi"/>
          <w:b/>
          <w:szCs w:val="21"/>
        </w:rPr>
      </w:pPr>
      <w:r>
        <w:rPr>
          <w:rFonts w:hint="eastAsia" w:asciiTheme="minorHAnsi" w:hAnsiTheme="minorHAnsi" w:eastAsiaTheme="majorEastAsia" w:cstheme="minorHAnsi"/>
          <w:b/>
          <w:szCs w:val="21"/>
        </w:rPr>
        <w:t>四、项目详情</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2020年1月6日 </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 xml:space="preserve"> 1月24日（3周），或1月27日 </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 xml:space="preserve"> 2月21日（4周）</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spacing w:line="360" w:lineRule="auto"/>
        <w:ind w:firstLine="420" w:firstLineChars="200"/>
        <w:rPr>
          <w:rFonts w:asciiTheme="minorHAnsi" w:hAnsiTheme="minorHAnsi" w:eastAsiaTheme="majorEastAsia" w:cstheme="minorHAnsi"/>
          <w:szCs w:val="21"/>
        </w:rPr>
      </w:pPr>
      <w:r>
        <w:rPr>
          <w:rFonts w:asciiTheme="minorHAnsi" w:hAnsiTheme="minorHAnsi" w:eastAsiaTheme="majorEastAsia" w:cstheme="minorHAnsi"/>
          <w:szCs w:val="21"/>
        </w:rPr>
        <w:t>本项目</w:t>
      </w:r>
      <w:r>
        <w:rPr>
          <w:rFonts w:hint="eastAsia" w:asciiTheme="minorHAnsi" w:hAnsiTheme="minorHAnsi" w:eastAsiaTheme="majorEastAsia" w:cstheme="minorHAnsi"/>
          <w:szCs w:val="21"/>
        </w:rPr>
        <w:t>的特色是</w:t>
      </w:r>
      <w:r>
        <w:rPr>
          <w:rFonts w:asciiTheme="minorHAnsi" w:hAnsiTheme="minorHAnsi" w:eastAsiaTheme="majorEastAsia" w:cstheme="minorHAnsi"/>
          <w:szCs w:val="21"/>
        </w:rPr>
        <w:t>将语言学习与当今世界的全球议题紧密结合起来</w:t>
      </w:r>
      <w:r>
        <w:rPr>
          <w:rFonts w:hint="eastAsia" w:asciiTheme="minorHAnsi" w:hAnsiTheme="minorHAnsi" w:eastAsiaTheme="majorEastAsia" w:cstheme="minorHAnsi"/>
          <w:szCs w:val="21"/>
        </w:rPr>
        <w:t>，适合希望在提升英语技能的同时，学习公民社会、全球公民、加拿大与全球可持续性等内容的学生。项目适合从初级到高级的各种级别，将依据学生测试实际情况确定。</w:t>
      </w:r>
    </w:p>
    <w:p>
      <w:pPr>
        <w:pStyle w:val="20"/>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课程每周约27学时，周一至周四为全天课程，周五为半天课程；</w:t>
      </w:r>
    </w:p>
    <w:p>
      <w:pPr>
        <w:pStyle w:val="20"/>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通常每天上午为英语综合技能课程（9:00</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12:30），包括听说读写和语法词汇，但更侧重口语表达的流畅性与准确性。 学生将学习与练习在不同社交或学术情境下的词汇与表达、语法、发音与沟通策略，并通过针对一系列全球议题的课堂活动、讨论与陈述等，来提升自身的英语水平；</w:t>
      </w:r>
    </w:p>
    <w:p>
      <w:pPr>
        <w:pStyle w:val="20"/>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每天下午（13:30-15:45），学生会参与小组项目，围绕选取的主题进行研究和准备，并需要在周四下午进行小组陈述。在这个过程当中，学生需要准备图文视频，参与小组讨论或辩论，进行角色扮演，制作演示文档，并获得老师一对一的辅导与反馈。通过参与真实的项目，学生不仅能够进一步提升英语技能，同时还将增强参加团队协作与公开演示方面的自信与技巧。项目主题包括跨文化沟通、加拿大社会、食物政治、气候变化、媒体与技术、就业、全球公民、消费者群体等。</w:t>
      </w:r>
    </w:p>
    <w:p>
      <w:pPr>
        <w:pStyle w:val="20"/>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每周五上午，项目会安排主题讲座与讨论。</w:t>
      </w:r>
    </w:p>
    <w:p>
      <w:pPr>
        <w:spacing w:line="360" w:lineRule="auto"/>
        <w:rPr>
          <w:rFonts w:asciiTheme="minorHAnsi" w:hAnsiTheme="minorHAnsi" w:eastAsiaTheme="majorEastAsia" w:cstheme="minorHAnsi"/>
          <w:szCs w:val="21"/>
        </w:rPr>
      </w:pPr>
    </w:p>
    <w:p>
      <w:pPr>
        <w:spacing w:line="360" w:lineRule="auto"/>
        <w:ind w:firstLine="420" w:firstLineChars="200"/>
        <w:rPr>
          <w:rFonts w:asciiTheme="minorHAnsi" w:hAnsiTheme="minorHAnsi" w:eastAsiaTheme="majorEastAsia" w:cstheme="minorHAnsi"/>
          <w:szCs w:val="21"/>
        </w:rPr>
      </w:pPr>
      <w:r>
        <w:drawing>
          <wp:anchor distT="0" distB="0" distL="114300" distR="114300" simplePos="0" relativeHeight="251659264" behindDoc="0" locked="0" layoutInCell="1" allowOverlap="1">
            <wp:simplePos x="0" y="0"/>
            <wp:positionH relativeFrom="column">
              <wp:posOffset>38100</wp:posOffset>
            </wp:positionH>
            <wp:positionV relativeFrom="paragraph">
              <wp:posOffset>1322070</wp:posOffset>
            </wp:positionV>
            <wp:extent cx="5274310" cy="2075180"/>
            <wp:effectExtent l="0" t="0" r="2540" b="127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5274310" cy="2075180"/>
                    </a:xfrm>
                    <a:prstGeom prst="rect">
                      <a:avLst/>
                    </a:prstGeom>
                  </pic:spPr>
                </pic:pic>
              </a:graphicData>
            </a:graphic>
          </wp:anchor>
        </w:drawing>
      </w:r>
      <w:r>
        <w:rPr>
          <w:rFonts w:hint="eastAsia" w:asciiTheme="minorHAnsi" w:hAnsiTheme="minorHAnsi" w:eastAsiaTheme="majorEastAsia" w:cstheme="minorHAnsi"/>
          <w:szCs w:val="21"/>
        </w:rPr>
        <w:t>项目学生均可获得英属哥伦比亚大学正式注册的学生证，凭借学生证可在项目期内，按校方规定使用学校的校园设施与教育资源，包括图书馆、健身房、活动中心等。参加语言文化课程的学生，将入住由校方管理并安排的寄宿家庭（含餐），使学生能够更加近距离地体验当地社会文化，迅速提高自己的语言水平；</w:t>
      </w:r>
      <w:r>
        <w:rPr>
          <w:rFonts w:asciiTheme="minorHAnsi" w:hAnsiTheme="minorHAnsi" w:eastAsiaTheme="majorEastAsia" w:cstheme="minorHAnsi"/>
          <w:szCs w:val="21"/>
        </w:rPr>
        <w:t xml:space="preserve"> </w:t>
      </w:r>
    </w:p>
    <w:p>
      <w:pPr>
        <w:spacing w:line="360" w:lineRule="auto"/>
        <w:ind w:firstLine="440" w:firstLineChars="200"/>
        <w:rPr>
          <w:rFonts w:cs="Calibri" w:asciiTheme="minorHAnsi" w:hAnsiTheme="minorHAnsi"/>
          <w:sz w:val="22"/>
          <w:szCs w:val="22"/>
        </w:rPr>
      </w:pPr>
    </w:p>
    <w:p>
      <w:pPr>
        <w:spacing w:line="360" w:lineRule="auto"/>
        <w:rPr>
          <w:rFonts w:ascii="Calibri" w:hAnsi="Calibri" w:cs="Calibri"/>
        </w:rPr>
      </w:pPr>
      <w:r>
        <w:rPr>
          <w:rFonts w:cs="Calibri" w:asciiTheme="minorHAnsi" w:hAnsiTheme="minorHAnsi"/>
          <w:szCs w:val="21"/>
        </w:rPr>
        <w:t>【</w:t>
      </w:r>
      <w:r>
        <w:rPr>
          <w:rFonts w:hint="eastAsia" w:cs="Calibri" w:asciiTheme="minorHAnsi" w:hAnsiTheme="minorHAnsi"/>
          <w:b/>
          <w:szCs w:val="21"/>
        </w:rPr>
        <w:t>项目证书</w:t>
      </w:r>
      <w:r>
        <w:rPr>
          <w:rFonts w:cs="Calibri" w:asciiTheme="minorHAnsi" w:hAnsiTheme="minorHAnsi"/>
          <w:szCs w:val="21"/>
        </w:rPr>
        <w:t>】</w:t>
      </w:r>
    </w:p>
    <w:p>
      <w:pPr>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顺利完成所有课程，并通过学术考核的学生，将获得</w:t>
      </w:r>
      <w:r>
        <w:rPr>
          <w:rFonts w:hint="eastAsia" w:cs="Calibri" w:asciiTheme="minorHAnsi" w:hAnsiTheme="minorHAnsi"/>
          <w:szCs w:val="21"/>
        </w:rPr>
        <w:t>英属哥伦比亚</w:t>
      </w:r>
      <w:r>
        <w:rPr>
          <w:rFonts w:hint="eastAsia" w:asciiTheme="minorHAnsi" w:hAnsiTheme="minorHAnsi" w:eastAsiaTheme="majorEastAsia" w:cstheme="minorHAnsi"/>
          <w:szCs w:val="21"/>
        </w:rPr>
        <w:t>大学出具的正式成绩单及学习证明。</w:t>
      </w:r>
    </w:p>
    <w:p>
      <w:pPr>
        <w:ind w:firstLine="420" w:firstLineChars="200"/>
        <w:rPr>
          <w:rFonts w:ascii="Calibri" w:hAnsi="Calibri" w:cs="Calibri"/>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2"/>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6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7" w:hRule="atLeast"/>
        </w:trPr>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571" w:type="dxa"/>
          </w:tcPr>
          <w:p>
            <w:pPr>
              <w:widowControl/>
              <w:spacing w:line="360" w:lineRule="auto"/>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3周：约3</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680加元（约合人名币1.88万元）</w:t>
            </w:r>
          </w:p>
          <w:p>
            <w:pPr>
              <w:widowControl/>
              <w:spacing w:line="360" w:lineRule="auto"/>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4周：约4</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380加元（约合人民币2.23万元）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申请费、学费、在读期间医疗保险、及项目设计与管理费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费用不包括：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国际机票、签证费、住宿费、个人生活费</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注：</w:t>
            </w:r>
            <w:r>
              <w:rPr>
                <w:rFonts w:hint="eastAsia" w:cs="Calibri"/>
                <w:color w:val="000000"/>
                <w:sz w:val="22"/>
                <w:szCs w:val="22"/>
              </w:rPr>
              <w:t>温哥华地区的寄宿费用大约为每月1,</w:t>
            </w:r>
            <w:r>
              <w:rPr>
                <w:rFonts w:hint="eastAsia" w:cs="Calibri" w:asciiTheme="minorHAnsi" w:hAnsiTheme="minorHAnsi"/>
                <w:color w:val="000000"/>
                <w:sz w:val="22"/>
                <w:szCs w:val="22"/>
              </w:rPr>
              <w:t>10</w:t>
            </w:r>
            <w:r>
              <w:rPr>
                <w:rFonts w:cs="Calibri" w:asciiTheme="minorHAnsi" w:hAnsiTheme="minorHAnsi"/>
                <w:color w:val="000000"/>
                <w:sz w:val="22"/>
                <w:szCs w:val="22"/>
              </w:rPr>
              <w:t>0</w:t>
            </w:r>
            <w:r>
              <w:rPr>
                <w:rFonts w:hint="eastAsia" w:cs="Calibri"/>
                <w:color w:val="000000"/>
                <w:sz w:val="22"/>
                <w:szCs w:val="22"/>
              </w:rPr>
              <w:t>加元左右</w:t>
            </w:r>
          </w:p>
        </w:tc>
      </w:tr>
    </w:tbl>
    <w:p>
      <w:pPr>
        <w:widowControl/>
        <w:spacing w:line="360" w:lineRule="auto"/>
        <w:jc w:val="left"/>
        <w:rPr>
          <w:rFonts w:asciiTheme="minorHAnsi" w:hAnsiTheme="minorHAnsi" w:eastAsiaTheme="majorEastAsia" w:cstheme="minorHAnsi"/>
          <w:bCs/>
          <w:kern w:val="0"/>
          <w:szCs w:val="21"/>
        </w:rPr>
      </w:pPr>
    </w:p>
    <w:p>
      <w:pPr>
        <w:spacing w:line="360" w:lineRule="auto"/>
        <w:rPr>
          <w:rFonts w:asciiTheme="minorHAnsi" w:hAnsiTheme="minorHAnsi" w:eastAsiaTheme="majorEastAsia" w:cstheme="minorHAnsi"/>
          <w:b/>
          <w:kern w:val="0"/>
          <w:szCs w:val="21"/>
        </w:rPr>
      </w:pPr>
      <w:r>
        <w:rPr>
          <w:rFonts w:hint="eastAsia" w:asciiTheme="minorHAnsi" w:hAnsiTheme="minorHAnsi" w:eastAsiaTheme="majorEastAsia" w:cstheme="minorHAnsi"/>
          <w:b/>
          <w:bCs/>
          <w:kern w:val="0"/>
          <w:szCs w:val="21"/>
        </w:rPr>
        <w:t>五</w:t>
      </w:r>
      <w:r>
        <w:rPr>
          <w:rFonts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rPr>
        <w:t>项目申请</w:t>
      </w:r>
    </w:p>
    <w:p>
      <w:pPr>
        <w:pStyle w:val="20"/>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ind w:firstLine="210" w:firstLineChars="100"/>
        <w:jc w:val="left"/>
        <w:rPr>
          <w:rFonts w:cs="Calibri" w:asciiTheme="minorHAnsi" w:hAnsiTheme="minorHAnsi"/>
          <w:szCs w:val="21"/>
        </w:rPr>
      </w:pPr>
      <w:r>
        <w:rPr>
          <w:rFonts w:cs="Calibri" w:asciiTheme="minorHAnsi" w:hAnsiTheme="minorHAnsi"/>
          <w:szCs w:val="21"/>
        </w:rPr>
        <w:t>2020年</w:t>
      </w:r>
      <w:r>
        <w:rPr>
          <w:rFonts w:hint="eastAsia" w:cs="Calibri" w:asciiTheme="minorHAnsi" w:hAnsiTheme="minorHAnsi"/>
          <w:szCs w:val="21"/>
        </w:rPr>
        <w:t>冬季英属哥伦比亚</w:t>
      </w:r>
      <w:r>
        <w:rPr>
          <w:rFonts w:cs="Calibri" w:asciiTheme="minorHAnsi" w:hAnsiTheme="minorHAnsi"/>
          <w:szCs w:val="21"/>
        </w:rPr>
        <w:t>大学访学项目，我校选拔名额</w:t>
      </w:r>
      <w:r>
        <w:rPr>
          <w:rFonts w:cs="Calibri" w:asciiTheme="minorHAnsi" w:hAnsiTheme="minorHAnsi"/>
          <w:color w:val="auto"/>
          <w:szCs w:val="21"/>
        </w:rPr>
        <w:t>为</w:t>
      </w:r>
      <w:r>
        <w:rPr>
          <w:rFonts w:hint="eastAsia" w:cs="Calibri" w:asciiTheme="minorHAnsi" w:hAnsiTheme="minorHAnsi"/>
          <w:color w:val="auto"/>
          <w:szCs w:val="21"/>
        </w:rPr>
        <w:t>5</w:t>
      </w:r>
      <w:r>
        <w:rPr>
          <w:rFonts w:cs="Calibri" w:asciiTheme="minorHAnsi" w:hAnsiTheme="minorHAnsi"/>
          <w:szCs w:val="21"/>
        </w:rPr>
        <w:t>名</w:t>
      </w:r>
    </w:p>
    <w:p>
      <w:pPr>
        <w:pStyle w:val="20"/>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w:t>
      </w:r>
      <w:r>
        <w:rPr>
          <w:rFonts w:hint="eastAsia" w:asciiTheme="minorHAnsi" w:hAnsiTheme="minorHAnsi" w:eastAsiaTheme="majorEastAsia" w:cstheme="minorHAnsi"/>
          <w:color w:val="auto"/>
          <w:kern w:val="0"/>
          <w:szCs w:val="21"/>
        </w:rPr>
        <w:t>2019年10月31日</w:t>
      </w:r>
    </w:p>
    <w:p>
      <w:pPr>
        <w:pStyle w:val="20"/>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选拔要求</w:t>
      </w:r>
    </w:p>
    <w:p>
      <w:pPr>
        <w:pStyle w:val="20"/>
        <w:numPr>
          <w:ilvl w:val="0"/>
          <w:numId w:val="5"/>
        </w:numPr>
        <w:spacing w:line="360" w:lineRule="auto"/>
        <w:ind w:left="284"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仅限本校全日制在校生；且成绩优异、道德品质好，在校期间未受过纪律处分，身心健康，能顺利完成</w:t>
      </w:r>
      <w:r>
        <w:rPr>
          <w:rFonts w:hint="eastAsia" w:asciiTheme="minorHAnsi" w:hAnsiTheme="minorHAnsi" w:eastAsiaTheme="majorEastAsia" w:cstheme="minorHAnsi"/>
          <w:szCs w:val="21"/>
        </w:rPr>
        <w:t>海外</w:t>
      </w:r>
      <w:r>
        <w:rPr>
          <w:rFonts w:asciiTheme="minorHAnsi" w:hAnsiTheme="minorHAnsi" w:eastAsiaTheme="majorEastAsia" w:cstheme="minorHAnsi"/>
          <w:szCs w:val="21"/>
        </w:rPr>
        <w:t>学习任务；</w:t>
      </w:r>
    </w:p>
    <w:p>
      <w:pPr>
        <w:pStyle w:val="20"/>
        <w:numPr>
          <w:ilvl w:val="0"/>
          <w:numId w:val="5"/>
        </w:numPr>
        <w:spacing w:line="360" w:lineRule="auto"/>
        <w:ind w:hanging="136"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英语要求：</w:t>
      </w:r>
      <w:r>
        <w:rPr>
          <w:rFonts w:asciiTheme="minorHAnsi" w:hAnsiTheme="minorHAnsi" w:eastAsiaTheme="majorEastAsia" w:cstheme="minorHAnsi"/>
          <w:szCs w:val="21"/>
        </w:rPr>
        <w:t>具有良好的英语基础</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入学参加语言测试</w:t>
      </w:r>
      <w:r>
        <w:rPr>
          <w:rFonts w:hint="eastAsia" w:asciiTheme="minorHAnsi" w:hAnsiTheme="minorHAnsi" w:eastAsiaTheme="majorEastAsia" w:cstheme="minorHAnsi"/>
          <w:szCs w:val="21"/>
        </w:rPr>
        <w:t xml:space="preserve"> </w:t>
      </w:r>
    </w:p>
    <w:p>
      <w:pPr>
        <w:pStyle w:val="20"/>
        <w:numPr>
          <w:ilvl w:val="0"/>
          <w:numId w:val="5"/>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家庭具有一定经济基础，能够提供访学所需学费及生活费；</w:t>
      </w:r>
    </w:p>
    <w:p>
      <w:pPr>
        <w:pStyle w:val="20"/>
        <w:numPr>
          <w:ilvl w:val="0"/>
          <w:numId w:val="5"/>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通过全美国际教育协会的项目面试、</w:t>
      </w:r>
      <w:r>
        <w:rPr>
          <w:rFonts w:hint="eastAsia" w:asciiTheme="minorHAnsi" w:hAnsiTheme="minorHAnsi" w:eastAsiaTheme="majorEastAsia" w:cstheme="minorHAnsi"/>
          <w:szCs w:val="21"/>
        </w:rPr>
        <w:t>加方</w:t>
      </w:r>
      <w:r>
        <w:rPr>
          <w:rFonts w:asciiTheme="minorHAnsi" w:hAnsiTheme="minorHAnsi" w:eastAsiaTheme="majorEastAsia" w:cstheme="minorHAnsi"/>
          <w:szCs w:val="21"/>
        </w:rPr>
        <w:t>大学的学术审核、以及我校院系及国际交流处的派出资格审核。</w:t>
      </w:r>
    </w:p>
    <w:p>
      <w:pPr>
        <w:pStyle w:val="20"/>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spacing w:line="360" w:lineRule="auto"/>
        <w:ind w:firstLine="283" w:firstLineChars="135"/>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1） 学生</w:t>
      </w:r>
      <w:r>
        <w:rPr>
          <w:rFonts w:asciiTheme="minorHAnsi" w:hAnsiTheme="minorHAnsi" w:eastAsiaTheme="majorEastAsia" w:cstheme="minorHAnsi"/>
          <w:kern w:val="0"/>
          <w:szCs w:val="21"/>
        </w:rPr>
        <w:t>本人提出申请，</w:t>
      </w:r>
      <w:r>
        <w:rPr>
          <w:rFonts w:hint="eastAsia" w:asciiTheme="minorHAnsi" w:hAnsiTheme="minorHAnsi" w:eastAsiaTheme="majorEastAsia" w:cstheme="minorHAnsi"/>
          <w:kern w:val="0"/>
          <w:szCs w:val="21"/>
        </w:rPr>
        <w:t>在</w:t>
      </w:r>
      <w:r>
        <w:rPr>
          <w:rFonts w:asciiTheme="minorHAnsi" w:hAnsiTheme="minorHAnsi" w:eastAsiaTheme="majorEastAsia" w:cstheme="minorHAnsi"/>
          <w:kern w:val="0"/>
          <w:szCs w:val="21"/>
        </w:rPr>
        <w:t>学校国际合作交流处（外事处）报名；</w:t>
      </w:r>
    </w:p>
    <w:p>
      <w:pPr>
        <w:spacing w:line="360" w:lineRule="auto"/>
        <w:ind w:left="281" w:leftChars="1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2） 同时登录项目选拔管理机构 -- 全美国际教育协会网站www.usiea.org填写《世界名校访学20</w:t>
      </w:r>
      <w:r>
        <w:rPr>
          <w:rFonts w:asciiTheme="minorHAnsi" w:hAnsiTheme="minorHAnsi" w:eastAsiaTheme="majorEastAsia" w:cstheme="minorHAnsi"/>
          <w:szCs w:val="21"/>
        </w:rPr>
        <w:t>19</w:t>
      </w:r>
      <w:r>
        <w:rPr>
          <w:rFonts w:hint="eastAsia" w:asciiTheme="minorHAnsi" w:hAnsiTheme="minorHAnsi" w:eastAsiaTheme="majorEastAsia" w:cstheme="minorHAnsi"/>
          <w:szCs w:val="21"/>
        </w:rPr>
        <w:t>-202</w:t>
      </w:r>
      <w:r>
        <w:rPr>
          <w:rFonts w:asciiTheme="minorHAnsi" w:hAnsiTheme="minorHAnsi" w:eastAsiaTheme="majorEastAsia" w:cstheme="minorHAnsi"/>
          <w:szCs w:val="21"/>
        </w:rPr>
        <w:t>0</w:t>
      </w:r>
      <w:r>
        <w:rPr>
          <w:rFonts w:hint="eastAsia" w:asciiTheme="minorHAnsi" w:hAnsiTheme="minorHAnsi" w:eastAsiaTheme="majorEastAsia" w:cstheme="minorHAnsi"/>
          <w:szCs w:val="21"/>
        </w:rPr>
        <w:t>学年冬春项目报名表》，网上报名的时间决定录取的顺序和安排宿舍的顺序</w:t>
      </w:r>
      <w:r>
        <w:rPr>
          <w:rFonts w:asciiTheme="minorHAnsi" w:hAnsiTheme="minorHAnsi" w:eastAsiaTheme="majorEastAsia" w:cstheme="minorHAnsi"/>
          <w:szCs w:val="21"/>
        </w:rPr>
        <w:t>；</w:t>
      </w:r>
    </w:p>
    <w:p>
      <w:pPr>
        <w:pStyle w:val="20"/>
        <w:numPr>
          <w:ilvl w:val="0"/>
          <w:numId w:val="6"/>
        </w:numPr>
        <w:spacing w:line="360" w:lineRule="auto"/>
        <w:ind w:firstLineChars="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学生申请资料经初步审核后，参加面试确定预录取名单</w:t>
      </w:r>
      <w:r>
        <w:rPr>
          <w:rFonts w:asciiTheme="minorHAnsi" w:hAnsiTheme="minorHAnsi" w:eastAsiaTheme="majorEastAsia" w:cstheme="minorHAnsi"/>
          <w:szCs w:val="21"/>
        </w:rPr>
        <w:t>；</w:t>
      </w:r>
    </w:p>
    <w:p>
      <w:pPr>
        <w:pStyle w:val="20"/>
        <w:numPr>
          <w:ilvl w:val="0"/>
          <w:numId w:val="6"/>
        </w:numPr>
        <w:spacing w:line="360" w:lineRule="auto"/>
        <w:ind w:firstLineChars="0"/>
        <w:jc w:val="left"/>
        <w:rPr>
          <w:rFonts w:ascii="Calibri" w:hAnsi="Calibri" w:cs="Calibri"/>
          <w:szCs w:val="21"/>
        </w:rPr>
      </w:pPr>
      <w:r>
        <w:rPr>
          <w:rFonts w:ascii="Calibri" w:hAnsi="Calibri" w:cs="Calibri"/>
          <w:szCs w:val="21"/>
        </w:rPr>
        <w:t>学生提交正式申请材料并缴纳项目费用，获得学校录取及签证后赴</w:t>
      </w:r>
      <w:r>
        <w:rPr>
          <w:rFonts w:hint="eastAsia" w:ascii="Calibri" w:hAnsi="Calibri" w:cs="Calibri"/>
          <w:szCs w:val="21"/>
        </w:rPr>
        <w:t>加</w:t>
      </w:r>
      <w:r>
        <w:rPr>
          <w:rFonts w:ascii="Calibri" w:hAnsi="Calibri" w:cs="Calibri"/>
          <w:szCs w:val="21"/>
        </w:rPr>
        <w:t>学习</w:t>
      </w:r>
      <w:r>
        <w:rPr>
          <w:rFonts w:hint="eastAsia" w:ascii="Calibri" w:hAnsi="Calibri" w:cs="Calibri"/>
          <w:szCs w:val="21"/>
        </w:rPr>
        <w:t>；</w:t>
      </w:r>
    </w:p>
    <w:p>
      <w:pPr>
        <w:pStyle w:val="9"/>
        <w:numPr>
          <w:ilvl w:val="0"/>
          <w:numId w:val="6"/>
        </w:numPr>
        <w:rPr>
          <w:b/>
          <w:color w:val="auto"/>
          <w:sz w:val="21"/>
          <w:szCs w:val="21"/>
        </w:rPr>
      </w:pPr>
      <w:r>
        <w:rPr>
          <w:rFonts w:hint="eastAsia"/>
          <w:b/>
          <w:color w:val="auto"/>
          <w:sz w:val="21"/>
          <w:szCs w:val="21"/>
        </w:rPr>
        <w:t>咨询电话：</w:t>
      </w:r>
    </w:p>
    <w:p>
      <w:pPr>
        <w:spacing w:line="360" w:lineRule="auto"/>
        <w:ind w:firstLine="221" w:firstLineChars="100"/>
        <w:rPr>
          <w:rFonts w:hint="eastAsia" w:ascii="宋体" w:hAnsi="宋体" w:cs="宋体"/>
          <w:b/>
          <w:kern w:val="0"/>
          <w:sz w:val="22"/>
        </w:rPr>
      </w:pPr>
      <w:r>
        <w:rPr>
          <w:rFonts w:hint="eastAsia" w:ascii="宋体" w:hAnsi="宋体" w:cs="宋体"/>
          <w:b/>
          <w:kern w:val="0"/>
          <w:sz w:val="22"/>
        </w:rPr>
        <w:t xml:space="preserve">国际交流处综合楼707 廖老师 电话：020-84096080 </w:t>
      </w:r>
    </w:p>
    <w:p>
      <w:pPr>
        <w:spacing w:line="360" w:lineRule="auto"/>
        <w:ind w:firstLine="221" w:firstLineChars="100"/>
        <w:rPr>
          <w:rFonts w:ascii="Calibri" w:hAnsi="Calibri" w:cs="Calibri"/>
          <w:b/>
          <w:kern w:val="0"/>
          <w:sz w:val="22"/>
        </w:rPr>
      </w:pPr>
      <w:r>
        <w:rPr>
          <w:rFonts w:hint="eastAsia" w:ascii="宋体" w:hAnsi="宋体" w:cs="宋体"/>
          <w:b/>
          <w:kern w:val="0"/>
          <w:sz w:val="22"/>
        </w:rPr>
        <w:t>全美国际教育协会咨询电话: 020-85558193/189 2278 094</w:t>
      </w:r>
      <w:r>
        <w:rPr>
          <w:rFonts w:hint="eastAsia" w:ascii="Calibri" w:hAnsi="Calibri" w:cs="Calibri"/>
          <w:b/>
          <w:kern w:val="0"/>
          <w:sz w:val="22"/>
        </w:rPr>
        <w:t>（微信同，周一至周五</w:t>
      </w:r>
      <w:r>
        <w:rPr>
          <w:rFonts w:ascii="Calibri" w:hAnsi="Calibri" w:cs="Calibri"/>
          <w:b/>
          <w:kern w:val="0"/>
          <w:sz w:val="22"/>
        </w:rPr>
        <w:t xml:space="preserve"> 8:30—17:30</w:t>
      </w:r>
      <w:r>
        <w:rPr>
          <w:rFonts w:hint="eastAsia" w:ascii="Calibri" w:hAnsi="Calibri" w:cs="Calibri"/>
          <w:b/>
          <w:kern w:val="0"/>
          <w:sz w:val="22"/>
        </w:rPr>
        <w:t>）</w:t>
      </w:r>
    </w:p>
    <w:p>
      <w:pPr>
        <w:spacing w:line="360" w:lineRule="auto"/>
        <w:ind w:left="360"/>
        <w:rPr>
          <w:rFonts w:asciiTheme="minorHAnsi" w:hAnsiTheme="minorHAnsi" w:eastAsiaTheme="majorEastAsia" w:cstheme="minorHAnsi"/>
          <w:szCs w:val="21"/>
        </w:rPr>
      </w:pPr>
      <w:bookmarkStart w:id="0" w:name="_GoBack"/>
      <w:bookmarkEnd w:id="0"/>
    </w:p>
    <w:p>
      <w:pPr>
        <w:widowControl/>
        <w:spacing w:line="360" w:lineRule="auto"/>
        <w:jc w:val="left"/>
        <w:rPr>
          <w:rFonts w:cs="宋体" w:asciiTheme="minorHAnsi" w:hAnsiTheme="minorHAnsi"/>
          <w:kern w:val="0"/>
          <w:szCs w:val="21"/>
        </w:rPr>
      </w:pPr>
      <w:r>
        <w:rPr>
          <w:rFonts w:hint="eastAsia" w:cs="宋体" w:asciiTheme="minorHAnsi" w:hAnsiTheme="minorHAnsi"/>
          <w:kern w:val="0"/>
          <w:szCs w:val="21"/>
        </w:rPr>
        <w:t>———————————————————————————————————————</w:t>
      </w:r>
    </w:p>
    <w:p>
      <w:pPr>
        <w:widowControl/>
        <w:jc w:val="left"/>
        <w:rPr>
          <w:rFonts w:cs="宋体" w:asciiTheme="minorHAnsi" w:hAnsiTheme="minorHAnsi"/>
          <w:b/>
          <w:kern w:val="0"/>
          <w:sz w:val="20"/>
          <w:szCs w:val="21"/>
        </w:rPr>
      </w:pPr>
      <w:r>
        <w:rPr>
          <w:rFonts w:hint="eastAsia" w:cs="宋体" w:asciiTheme="minorHAnsi" w:hAnsiTheme="minorHAnsi"/>
          <w:b/>
          <w:kern w:val="0"/>
          <w:sz w:val="20"/>
          <w:szCs w:val="21"/>
        </w:rPr>
        <w:t>关于全美国际教育协会</w:t>
      </w:r>
    </w:p>
    <w:p>
      <w:pPr>
        <w:widowControl/>
        <w:jc w:val="left"/>
        <w:rPr>
          <w:rFonts w:cs="宋体" w:asciiTheme="minorHAnsi" w:hAnsiTheme="minorHAnsi"/>
          <w:b/>
          <w:kern w:val="0"/>
          <w:sz w:val="20"/>
          <w:szCs w:val="21"/>
        </w:rPr>
      </w:pPr>
      <w:r>
        <w:fldChar w:fldCharType="begin"/>
      </w:r>
      <w:r>
        <w:instrText xml:space="preserve"> HYPERLINK "http://www.usiea.org" </w:instrText>
      </w:r>
      <w:r>
        <w:fldChar w:fldCharType="separate"/>
      </w:r>
      <w:r>
        <w:rPr>
          <w:rFonts w:hint="eastAsia" w:cs="宋体" w:asciiTheme="minorHAnsi" w:hAnsiTheme="minorHAnsi"/>
          <w:b/>
          <w:color w:val="0068B7"/>
          <w:kern w:val="0"/>
          <w:sz w:val="20"/>
          <w:szCs w:val="21"/>
        </w:rPr>
        <w:t>www.usiea.org</w:t>
      </w:r>
      <w:r>
        <w:rPr>
          <w:rFonts w:hint="eastAsia" w:cs="宋体" w:asciiTheme="minorHAnsi" w:hAnsiTheme="minorHAnsi"/>
          <w:b/>
          <w:color w:val="0068B7"/>
          <w:kern w:val="0"/>
          <w:sz w:val="20"/>
          <w:szCs w:val="21"/>
        </w:rPr>
        <w:fldChar w:fldCharType="end"/>
      </w:r>
    </w:p>
    <w:p>
      <w:pPr>
        <w:widowControl/>
        <w:jc w:val="left"/>
        <w:rPr>
          <w:rFonts w:cs="宋体" w:asciiTheme="minorHAnsi" w:hAnsiTheme="minorHAnsi"/>
          <w:b/>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US International Education Association全美国际教育协会是在美国注册的非营利机构，旨在通过与中外高校的合作，为每一位大学生提供高品质的世界名校访学机会，共同培养具备全球胜任力的优秀大学生，促进不同文化间的沟通、理解与合作。</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受美国宾夕法尼亚大学、哥伦比亚大学、波士顿大学、威斯康星大学麦迪逊分校、加州大学伯克利分校、加州大学圣地亚哥分校、加州大学河滨分校、英国剑桥大学、伦敦政治经济学院、加拿大多伦多大学、麦吉尔大学、英属哥伦比亚大学、澳大利亚昆士兰大学、新南威尔士大学、阿德莱德大学等20多所世界级名校的委托，与中国80多所高校合作选拔品学兼优的学生赴海外参加访学项目。</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全美国际教育协会在北京、南京、杭州、广州、西安、成都、郑州设有办公室，为中国合作高校和学生提供与访学项目相关的全流程服务。</w:t>
      </w:r>
    </w:p>
    <w:p>
      <w:pPr>
        <w:spacing w:line="360" w:lineRule="auto"/>
        <w:ind w:left="360"/>
        <w:rPr>
          <w:rFonts w:asciiTheme="minorHAnsi" w:hAnsiTheme="minorHAnsi" w:eastAsiaTheme="majorEastAsia" w:cstheme="minorHAnsi"/>
          <w:szCs w:val="21"/>
        </w:rPr>
      </w:pPr>
    </w:p>
    <w:p>
      <w:pPr>
        <w:spacing w:line="360" w:lineRule="auto"/>
        <w:rPr>
          <w:rFonts w:cs="Calibri" w:asciiTheme="minorHAnsi" w:hAnsiTheme="minorHAnsi"/>
          <w:kern w:val="0"/>
          <w:sz w:val="22"/>
        </w:rPr>
      </w:pPr>
      <w:r>
        <w:rPr>
          <w:rFonts w:cs="宋体" w:asciiTheme="minorHAnsi" w:hAnsiTheme="minorHAnsi"/>
          <w:kern w:val="0"/>
          <w:sz w:val="20"/>
          <w:szCs w:val="21"/>
        </w:rPr>
        <w:t>全美国际教育协会官网：</w:t>
      </w:r>
      <w:r>
        <w:fldChar w:fldCharType="begin"/>
      </w:r>
      <w:r>
        <w:instrText xml:space="preserve"> HYPERLINK "http://www.usiea.org" </w:instrText>
      </w:r>
      <w:r>
        <w:fldChar w:fldCharType="separate"/>
      </w:r>
      <w:r>
        <w:rPr>
          <w:rFonts w:cs="Calibri" w:asciiTheme="minorHAnsi" w:hAnsiTheme="minorHAnsi"/>
          <w:color w:val="0068B7"/>
          <w:kern w:val="0"/>
          <w:sz w:val="22"/>
        </w:rPr>
        <w:t>www.usiea.org</w:t>
      </w:r>
      <w:r>
        <w:rPr>
          <w:rFonts w:cs="Calibri" w:asciiTheme="minorHAnsi" w:hAnsiTheme="minorHAnsi"/>
          <w:color w:val="0068B7"/>
          <w:kern w:val="0"/>
          <w:sz w:val="22"/>
        </w:rPr>
        <w:fldChar w:fldCharType="end"/>
      </w:r>
      <w:r>
        <w:rPr>
          <w:rFonts w:cs="Calibri" w:asciiTheme="minorHAnsi" w:hAnsiTheme="minorHAnsi"/>
          <w:kern w:val="0"/>
          <w:sz w:val="22"/>
        </w:rPr>
        <w:t xml:space="preserve"> </w:t>
      </w:r>
    </w:p>
    <w:p>
      <w:pPr>
        <w:spacing w:line="360" w:lineRule="auto"/>
        <w:rPr>
          <w:rFonts w:cs="宋体" w:asciiTheme="minorHAnsi" w:hAnsiTheme="minorHAnsi"/>
          <w:kern w:val="0"/>
          <w:sz w:val="20"/>
          <w:szCs w:val="21"/>
        </w:rPr>
      </w:pPr>
      <w:r>
        <w:rPr>
          <w:rFonts w:cs="宋体" w:asciiTheme="minorHAnsi" w:hAnsiTheme="minorHAnsi"/>
          <w:kern w:val="0"/>
          <w:sz w:val="20"/>
          <w:szCs w:val="21"/>
        </w:rPr>
        <w:t>全美国际教育协会官微：全美国际访学微刊</w:t>
      </w:r>
    </w:p>
    <w:p>
      <w:pPr>
        <w:widowControl/>
        <w:spacing w:line="360" w:lineRule="auto"/>
        <w:jc w:val="left"/>
        <w:rPr>
          <w:rFonts w:cs="Calibri" w:asciiTheme="minorHAnsi" w:hAnsiTheme="minorHAnsi"/>
          <w:kern w:val="0"/>
          <w:sz w:val="22"/>
        </w:rPr>
      </w:pPr>
      <w:r>
        <w:rPr>
          <w:rFonts w:cs="宋体" w:asciiTheme="minorHAnsi" w:hAnsiTheme="minorHAnsi"/>
          <w:kern w:val="0"/>
          <w:sz w:val="20"/>
          <w:szCs w:val="21"/>
        </w:rPr>
        <w:t>项目邮箱咨询：</w:t>
      </w:r>
      <w:r>
        <w:fldChar w:fldCharType="begin"/>
      </w:r>
      <w:r>
        <w:instrText xml:space="preserve"> HYPERLINK "mailto:visitubc@yeah.net" </w:instrText>
      </w:r>
      <w:r>
        <w:fldChar w:fldCharType="separate"/>
      </w:r>
      <w:r>
        <w:rPr>
          <w:rStyle w:val="15"/>
          <w:rFonts w:asciiTheme="minorHAnsi" w:hAnsiTheme="minorHAnsi"/>
        </w:rPr>
        <w:t>visitubc@yeah.net</w:t>
      </w:r>
      <w:r>
        <w:rPr>
          <w:rStyle w:val="15"/>
          <w:rFonts w:asciiTheme="minorHAnsi" w:hAnsiTheme="minorHAnsi"/>
        </w:rPr>
        <w:fldChar w:fldCharType="end"/>
      </w:r>
      <w:r>
        <w:rPr>
          <w:rFonts w:asciiTheme="minorHAnsi" w:hAnsiTheme="minorHAnsi"/>
          <w:color w:val="0068B7"/>
        </w:rPr>
        <w:t xml:space="preserve"> </w:t>
      </w:r>
      <w:r>
        <w:rPr>
          <w:rFonts w:asciiTheme="minorHAnsi" w:hAnsiTheme="minorHAnsi"/>
        </w:rPr>
        <w:t xml:space="preserve"> </w:t>
      </w:r>
    </w:p>
    <w:p>
      <w:pPr>
        <w:widowControl/>
        <w:spacing w:line="360" w:lineRule="auto"/>
        <w:jc w:val="left"/>
        <w:rPr>
          <w:rFonts w:cs="Calibri" w:asciiTheme="minorHAnsi" w:hAnsiTheme="minorHAnsi"/>
          <w:kern w:val="0"/>
          <w:sz w:val="22"/>
        </w:rPr>
      </w:pPr>
      <w:r>
        <w:rPr>
          <w:rFonts w:asciiTheme="minorHAnsi" w:hAnsiTheme="minorHAnsi"/>
        </w:rPr>
        <w:t xml:space="preserve"> </w:t>
      </w: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微软雅黑">
    <w:panose1 w:val="020B0503020204020204"/>
    <w:charset w:val="86"/>
    <w:family w:val="swiss"/>
    <w:pitch w:val="default"/>
    <w:sig w:usb0="80000287" w:usb1="2ACF3C50"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4D6311"/>
    <w:multiLevelType w:val="multilevel"/>
    <w:tmpl w:val="154D6311"/>
    <w:lvl w:ilvl="0" w:tentative="0">
      <w:start w:val="3"/>
      <w:numFmt w:val="decimal"/>
      <w:lvlText w:val="%1）"/>
      <w:lvlJc w:val="left"/>
      <w:pPr>
        <w:ind w:left="641" w:hanging="360"/>
      </w:pPr>
      <w:rPr>
        <w:rFonts w:hint="default"/>
      </w:rPr>
    </w:lvl>
    <w:lvl w:ilvl="1" w:tentative="0">
      <w:start w:val="1"/>
      <w:numFmt w:val="lowerLetter"/>
      <w:lvlText w:val="%2)"/>
      <w:lvlJc w:val="left"/>
      <w:pPr>
        <w:ind w:left="1121" w:hanging="420"/>
      </w:pPr>
    </w:lvl>
    <w:lvl w:ilvl="2" w:tentative="0">
      <w:start w:val="1"/>
      <w:numFmt w:val="lowerRoman"/>
      <w:lvlText w:val="%3."/>
      <w:lvlJc w:val="right"/>
      <w:pPr>
        <w:ind w:left="1541" w:hanging="420"/>
      </w:pPr>
    </w:lvl>
    <w:lvl w:ilvl="3" w:tentative="0">
      <w:start w:val="1"/>
      <w:numFmt w:val="decimal"/>
      <w:lvlText w:val="%4."/>
      <w:lvlJc w:val="left"/>
      <w:pPr>
        <w:ind w:left="1961" w:hanging="420"/>
      </w:pPr>
    </w:lvl>
    <w:lvl w:ilvl="4" w:tentative="0">
      <w:start w:val="1"/>
      <w:numFmt w:val="lowerLetter"/>
      <w:lvlText w:val="%5)"/>
      <w:lvlJc w:val="left"/>
      <w:pPr>
        <w:ind w:left="2381" w:hanging="420"/>
      </w:pPr>
    </w:lvl>
    <w:lvl w:ilvl="5" w:tentative="0">
      <w:start w:val="1"/>
      <w:numFmt w:val="lowerRoman"/>
      <w:lvlText w:val="%6."/>
      <w:lvlJc w:val="right"/>
      <w:pPr>
        <w:ind w:left="2801" w:hanging="420"/>
      </w:pPr>
    </w:lvl>
    <w:lvl w:ilvl="6" w:tentative="0">
      <w:start w:val="1"/>
      <w:numFmt w:val="decimal"/>
      <w:lvlText w:val="%7."/>
      <w:lvlJc w:val="left"/>
      <w:pPr>
        <w:ind w:left="3221" w:hanging="420"/>
      </w:pPr>
    </w:lvl>
    <w:lvl w:ilvl="7" w:tentative="0">
      <w:start w:val="1"/>
      <w:numFmt w:val="lowerLetter"/>
      <w:lvlText w:val="%8)"/>
      <w:lvlJc w:val="left"/>
      <w:pPr>
        <w:ind w:left="3641" w:hanging="420"/>
      </w:pPr>
    </w:lvl>
    <w:lvl w:ilvl="8" w:tentative="0">
      <w:start w:val="1"/>
      <w:numFmt w:val="lowerRoman"/>
      <w:lvlText w:val="%9."/>
      <w:lvlJc w:val="right"/>
      <w:pPr>
        <w:ind w:left="4061" w:hanging="420"/>
      </w:pPr>
    </w:lvl>
  </w:abstractNum>
  <w:abstractNum w:abstractNumId="1">
    <w:nsid w:val="1FCA2FC4"/>
    <w:multiLevelType w:val="multilevel"/>
    <w:tmpl w:val="1FCA2FC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26EC5DD7"/>
    <w:multiLevelType w:val="multilevel"/>
    <w:tmpl w:val="26EC5DD7"/>
    <w:lvl w:ilvl="0" w:tentative="0">
      <w:start w:val="1"/>
      <w:numFmt w:val="bullet"/>
      <w:lvlText w:val=""/>
      <w:lvlJc w:val="left"/>
      <w:pPr>
        <w:ind w:left="840" w:hanging="420"/>
      </w:pPr>
      <w:rPr>
        <w:rFonts w:hint="default" w:ascii="Wingdings" w:hAnsi="Wingdings"/>
        <w:sz w:val="13"/>
        <w:szCs w:val="13"/>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3">
    <w:nsid w:val="5EEB2FA3"/>
    <w:multiLevelType w:val="multilevel"/>
    <w:tmpl w:val="5EEB2FA3"/>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4">
    <w:nsid w:val="6B074A81"/>
    <w:multiLevelType w:val="multilevel"/>
    <w:tmpl w:val="6B074A81"/>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77F013D8"/>
    <w:multiLevelType w:val="multilevel"/>
    <w:tmpl w:val="77F013D8"/>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3"/>
  </w:num>
  <w:num w:numId="3">
    <w:abstractNumId w:val="2"/>
  </w:num>
  <w:num w:numId="4">
    <w:abstractNumId w:val="5"/>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doNotDisplayPageBoundaries w:val="1"/>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0A8F"/>
    <w:rsid w:val="00002E62"/>
    <w:rsid w:val="000035D7"/>
    <w:rsid w:val="0000590A"/>
    <w:rsid w:val="00006712"/>
    <w:rsid w:val="000067A6"/>
    <w:rsid w:val="00010F31"/>
    <w:rsid w:val="00010F82"/>
    <w:rsid w:val="000169DD"/>
    <w:rsid w:val="00020D7D"/>
    <w:rsid w:val="00022AFD"/>
    <w:rsid w:val="000230BD"/>
    <w:rsid w:val="00023476"/>
    <w:rsid w:val="000236D2"/>
    <w:rsid w:val="00024C64"/>
    <w:rsid w:val="00025206"/>
    <w:rsid w:val="0003068E"/>
    <w:rsid w:val="00030A02"/>
    <w:rsid w:val="00031403"/>
    <w:rsid w:val="00032519"/>
    <w:rsid w:val="00033EED"/>
    <w:rsid w:val="00035CA7"/>
    <w:rsid w:val="000362BD"/>
    <w:rsid w:val="00040016"/>
    <w:rsid w:val="000402B0"/>
    <w:rsid w:val="00040DF8"/>
    <w:rsid w:val="00041148"/>
    <w:rsid w:val="00041BDA"/>
    <w:rsid w:val="00044B87"/>
    <w:rsid w:val="00046229"/>
    <w:rsid w:val="000519A2"/>
    <w:rsid w:val="00051A3D"/>
    <w:rsid w:val="0005389A"/>
    <w:rsid w:val="00055B47"/>
    <w:rsid w:val="00060047"/>
    <w:rsid w:val="0006181E"/>
    <w:rsid w:val="00065242"/>
    <w:rsid w:val="00067D4B"/>
    <w:rsid w:val="000820F9"/>
    <w:rsid w:val="000840CC"/>
    <w:rsid w:val="000860BB"/>
    <w:rsid w:val="00087DB0"/>
    <w:rsid w:val="0009206E"/>
    <w:rsid w:val="000954F4"/>
    <w:rsid w:val="00097FB0"/>
    <w:rsid w:val="000A0A86"/>
    <w:rsid w:val="000A2A22"/>
    <w:rsid w:val="000A4030"/>
    <w:rsid w:val="000A5251"/>
    <w:rsid w:val="000A5300"/>
    <w:rsid w:val="000B1A29"/>
    <w:rsid w:val="000C058A"/>
    <w:rsid w:val="000C0A27"/>
    <w:rsid w:val="000C2F7C"/>
    <w:rsid w:val="000C3F5B"/>
    <w:rsid w:val="000C4E56"/>
    <w:rsid w:val="000C5C18"/>
    <w:rsid w:val="000C7850"/>
    <w:rsid w:val="000C7F9A"/>
    <w:rsid w:val="000D3060"/>
    <w:rsid w:val="000D4BC5"/>
    <w:rsid w:val="000E1209"/>
    <w:rsid w:val="000E71FC"/>
    <w:rsid w:val="000E7915"/>
    <w:rsid w:val="000F10F6"/>
    <w:rsid w:val="000F140D"/>
    <w:rsid w:val="000F168E"/>
    <w:rsid w:val="000F253C"/>
    <w:rsid w:val="000F6E7C"/>
    <w:rsid w:val="001013E1"/>
    <w:rsid w:val="0010196F"/>
    <w:rsid w:val="001051AF"/>
    <w:rsid w:val="00106BA3"/>
    <w:rsid w:val="00107687"/>
    <w:rsid w:val="00110B1F"/>
    <w:rsid w:val="00110EDA"/>
    <w:rsid w:val="0011231F"/>
    <w:rsid w:val="00112EFC"/>
    <w:rsid w:val="001131EA"/>
    <w:rsid w:val="00116EF3"/>
    <w:rsid w:val="00120A5E"/>
    <w:rsid w:val="0012340B"/>
    <w:rsid w:val="0012488E"/>
    <w:rsid w:val="00124B0D"/>
    <w:rsid w:val="00125024"/>
    <w:rsid w:val="00127C1E"/>
    <w:rsid w:val="00127FE8"/>
    <w:rsid w:val="00131D30"/>
    <w:rsid w:val="00132BB5"/>
    <w:rsid w:val="00134011"/>
    <w:rsid w:val="00135F93"/>
    <w:rsid w:val="00137744"/>
    <w:rsid w:val="00143294"/>
    <w:rsid w:val="001452C5"/>
    <w:rsid w:val="00146AB9"/>
    <w:rsid w:val="00147A3E"/>
    <w:rsid w:val="0016167D"/>
    <w:rsid w:val="00162E33"/>
    <w:rsid w:val="0016766C"/>
    <w:rsid w:val="00167799"/>
    <w:rsid w:val="00167C8D"/>
    <w:rsid w:val="00170451"/>
    <w:rsid w:val="001738F0"/>
    <w:rsid w:val="00175F78"/>
    <w:rsid w:val="00176F21"/>
    <w:rsid w:val="00182E04"/>
    <w:rsid w:val="001834A2"/>
    <w:rsid w:val="00186190"/>
    <w:rsid w:val="00192C0F"/>
    <w:rsid w:val="001A0C7A"/>
    <w:rsid w:val="001A2636"/>
    <w:rsid w:val="001A281F"/>
    <w:rsid w:val="001A7D56"/>
    <w:rsid w:val="001B1730"/>
    <w:rsid w:val="001B2069"/>
    <w:rsid w:val="001B600B"/>
    <w:rsid w:val="001C1A51"/>
    <w:rsid w:val="001C6985"/>
    <w:rsid w:val="001D2C48"/>
    <w:rsid w:val="001D4042"/>
    <w:rsid w:val="001D458C"/>
    <w:rsid w:val="001D4EF4"/>
    <w:rsid w:val="001E0AEC"/>
    <w:rsid w:val="001E27EA"/>
    <w:rsid w:val="001E31D7"/>
    <w:rsid w:val="001E321D"/>
    <w:rsid w:val="001E4F6C"/>
    <w:rsid w:val="001E5D98"/>
    <w:rsid w:val="001E6096"/>
    <w:rsid w:val="001F029D"/>
    <w:rsid w:val="001F1FA2"/>
    <w:rsid w:val="001F49A8"/>
    <w:rsid w:val="001F5524"/>
    <w:rsid w:val="00201963"/>
    <w:rsid w:val="00202030"/>
    <w:rsid w:val="00203BFF"/>
    <w:rsid w:val="002133F2"/>
    <w:rsid w:val="00213D09"/>
    <w:rsid w:val="0021575D"/>
    <w:rsid w:val="0021711E"/>
    <w:rsid w:val="002202A8"/>
    <w:rsid w:val="00220E2D"/>
    <w:rsid w:val="002211FB"/>
    <w:rsid w:val="0022214B"/>
    <w:rsid w:val="00223F43"/>
    <w:rsid w:val="002274D9"/>
    <w:rsid w:val="00230EA2"/>
    <w:rsid w:val="0023347E"/>
    <w:rsid w:val="002379FF"/>
    <w:rsid w:val="00241555"/>
    <w:rsid w:val="002439C3"/>
    <w:rsid w:val="002441C6"/>
    <w:rsid w:val="0024447C"/>
    <w:rsid w:val="002449A1"/>
    <w:rsid w:val="0024592F"/>
    <w:rsid w:val="00251642"/>
    <w:rsid w:val="0025295F"/>
    <w:rsid w:val="00255140"/>
    <w:rsid w:val="00257563"/>
    <w:rsid w:val="00257E0D"/>
    <w:rsid w:val="00261406"/>
    <w:rsid w:val="00261C11"/>
    <w:rsid w:val="00271BCB"/>
    <w:rsid w:val="00271E4F"/>
    <w:rsid w:val="00272305"/>
    <w:rsid w:val="00272F97"/>
    <w:rsid w:val="00275270"/>
    <w:rsid w:val="0027600D"/>
    <w:rsid w:val="00276F0F"/>
    <w:rsid w:val="0028056A"/>
    <w:rsid w:val="002852EE"/>
    <w:rsid w:val="0029179F"/>
    <w:rsid w:val="00292326"/>
    <w:rsid w:val="00295361"/>
    <w:rsid w:val="00296348"/>
    <w:rsid w:val="00297D10"/>
    <w:rsid w:val="00297E1A"/>
    <w:rsid w:val="002A1BDF"/>
    <w:rsid w:val="002A33E6"/>
    <w:rsid w:val="002A402F"/>
    <w:rsid w:val="002A795E"/>
    <w:rsid w:val="002B61DD"/>
    <w:rsid w:val="002B7076"/>
    <w:rsid w:val="002C2028"/>
    <w:rsid w:val="002C229B"/>
    <w:rsid w:val="002C27D4"/>
    <w:rsid w:val="002C3134"/>
    <w:rsid w:val="002C500D"/>
    <w:rsid w:val="002C5793"/>
    <w:rsid w:val="002C6AEB"/>
    <w:rsid w:val="002C722D"/>
    <w:rsid w:val="002D04D0"/>
    <w:rsid w:val="002D76B2"/>
    <w:rsid w:val="002D7905"/>
    <w:rsid w:val="002D7B20"/>
    <w:rsid w:val="002E1476"/>
    <w:rsid w:val="002E3299"/>
    <w:rsid w:val="002E4985"/>
    <w:rsid w:val="002E4E6F"/>
    <w:rsid w:val="002E64CC"/>
    <w:rsid w:val="002F04E4"/>
    <w:rsid w:val="002F1A53"/>
    <w:rsid w:val="002F3568"/>
    <w:rsid w:val="002F37DA"/>
    <w:rsid w:val="002F5110"/>
    <w:rsid w:val="002F7AB9"/>
    <w:rsid w:val="0030157A"/>
    <w:rsid w:val="00302995"/>
    <w:rsid w:val="00303D3D"/>
    <w:rsid w:val="003130EE"/>
    <w:rsid w:val="00314A41"/>
    <w:rsid w:val="00314B46"/>
    <w:rsid w:val="0031712B"/>
    <w:rsid w:val="0032092A"/>
    <w:rsid w:val="00321528"/>
    <w:rsid w:val="00321717"/>
    <w:rsid w:val="00321D5F"/>
    <w:rsid w:val="00330E7E"/>
    <w:rsid w:val="00330EF0"/>
    <w:rsid w:val="00332598"/>
    <w:rsid w:val="00333C15"/>
    <w:rsid w:val="00337023"/>
    <w:rsid w:val="003376C4"/>
    <w:rsid w:val="00342D9D"/>
    <w:rsid w:val="00342E7E"/>
    <w:rsid w:val="003440CB"/>
    <w:rsid w:val="00347B20"/>
    <w:rsid w:val="003504A0"/>
    <w:rsid w:val="00352A1D"/>
    <w:rsid w:val="00353816"/>
    <w:rsid w:val="00361CCF"/>
    <w:rsid w:val="00361F0C"/>
    <w:rsid w:val="00362047"/>
    <w:rsid w:val="00364A0C"/>
    <w:rsid w:val="00371B64"/>
    <w:rsid w:val="003738EA"/>
    <w:rsid w:val="00375491"/>
    <w:rsid w:val="0037672C"/>
    <w:rsid w:val="00376E91"/>
    <w:rsid w:val="003822A8"/>
    <w:rsid w:val="00383DCC"/>
    <w:rsid w:val="00386A4E"/>
    <w:rsid w:val="00386C51"/>
    <w:rsid w:val="00387362"/>
    <w:rsid w:val="00390C9A"/>
    <w:rsid w:val="00390FCA"/>
    <w:rsid w:val="00392494"/>
    <w:rsid w:val="00394A95"/>
    <w:rsid w:val="00396306"/>
    <w:rsid w:val="00397742"/>
    <w:rsid w:val="00397891"/>
    <w:rsid w:val="003A6BB9"/>
    <w:rsid w:val="003B07D0"/>
    <w:rsid w:val="003B4151"/>
    <w:rsid w:val="003B669C"/>
    <w:rsid w:val="003B7583"/>
    <w:rsid w:val="003B786E"/>
    <w:rsid w:val="003C6EF7"/>
    <w:rsid w:val="003D092D"/>
    <w:rsid w:val="003D0F7B"/>
    <w:rsid w:val="003D0FE9"/>
    <w:rsid w:val="003D1C70"/>
    <w:rsid w:val="003D2BCE"/>
    <w:rsid w:val="003D4037"/>
    <w:rsid w:val="003D4529"/>
    <w:rsid w:val="003D4B46"/>
    <w:rsid w:val="003D5F48"/>
    <w:rsid w:val="003E01B3"/>
    <w:rsid w:val="003E3199"/>
    <w:rsid w:val="003E7DA0"/>
    <w:rsid w:val="003F050A"/>
    <w:rsid w:val="003F059B"/>
    <w:rsid w:val="003F50D1"/>
    <w:rsid w:val="003F5F88"/>
    <w:rsid w:val="00401B67"/>
    <w:rsid w:val="0041273F"/>
    <w:rsid w:val="00421790"/>
    <w:rsid w:val="0042204E"/>
    <w:rsid w:val="00426325"/>
    <w:rsid w:val="00437A33"/>
    <w:rsid w:val="004469A3"/>
    <w:rsid w:val="0045270B"/>
    <w:rsid w:val="00454C45"/>
    <w:rsid w:val="00455CF2"/>
    <w:rsid w:val="004624BE"/>
    <w:rsid w:val="00465A92"/>
    <w:rsid w:val="004679CE"/>
    <w:rsid w:val="00470270"/>
    <w:rsid w:val="00471CBF"/>
    <w:rsid w:val="00472046"/>
    <w:rsid w:val="0048136E"/>
    <w:rsid w:val="00483DDF"/>
    <w:rsid w:val="00485AD1"/>
    <w:rsid w:val="00486AA5"/>
    <w:rsid w:val="00486B7F"/>
    <w:rsid w:val="004878DF"/>
    <w:rsid w:val="00492292"/>
    <w:rsid w:val="004932B6"/>
    <w:rsid w:val="004946E0"/>
    <w:rsid w:val="00495E6D"/>
    <w:rsid w:val="004A1602"/>
    <w:rsid w:val="004A51A8"/>
    <w:rsid w:val="004B49EE"/>
    <w:rsid w:val="004B4D89"/>
    <w:rsid w:val="004B516E"/>
    <w:rsid w:val="004C0796"/>
    <w:rsid w:val="004C0E26"/>
    <w:rsid w:val="004C343D"/>
    <w:rsid w:val="004C5277"/>
    <w:rsid w:val="004C6632"/>
    <w:rsid w:val="004D2423"/>
    <w:rsid w:val="004D3884"/>
    <w:rsid w:val="004D5BA8"/>
    <w:rsid w:val="004D5BBA"/>
    <w:rsid w:val="004E0748"/>
    <w:rsid w:val="004E0AA6"/>
    <w:rsid w:val="004E728E"/>
    <w:rsid w:val="004F002A"/>
    <w:rsid w:val="004F0AAB"/>
    <w:rsid w:val="004F23F6"/>
    <w:rsid w:val="004F25D0"/>
    <w:rsid w:val="004F47B7"/>
    <w:rsid w:val="004F743F"/>
    <w:rsid w:val="004F7C1B"/>
    <w:rsid w:val="00500A8F"/>
    <w:rsid w:val="005043E9"/>
    <w:rsid w:val="005060F9"/>
    <w:rsid w:val="005109DD"/>
    <w:rsid w:val="0051106C"/>
    <w:rsid w:val="00512BAE"/>
    <w:rsid w:val="00520C0E"/>
    <w:rsid w:val="00522EAE"/>
    <w:rsid w:val="005250F2"/>
    <w:rsid w:val="00525703"/>
    <w:rsid w:val="005260BE"/>
    <w:rsid w:val="00527573"/>
    <w:rsid w:val="005326B5"/>
    <w:rsid w:val="005339BB"/>
    <w:rsid w:val="00534DE3"/>
    <w:rsid w:val="00535F08"/>
    <w:rsid w:val="00536F45"/>
    <w:rsid w:val="00537EE6"/>
    <w:rsid w:val="00540A0F"/>
    <w:rsid w:val="00542F39"/>
    <w:rsid w:val="005447E3"/>
    <w:rsid w:val="00547E75"/>
    <w:rsid w:val="00555016"/>
    <w:rsid w:val="00556212"/>
    <w:rsid w:val="005606AC"/>
    <w:rsid w:val="00563F4C"/>
    <w:rsid w:val="00564768"/>
    <w:rsid w:val="005669D8"/>
    <w:rsid w:val="0057138A"/>
    <w:rsid w:val="00572B6E"/>
    <w:rsid w:val="00572E88"/>
    <w:rsid w:val="005762B0"/>
    <w:rsid w:val="00584716"/>
    <w:rsid w:val="005849E3"/>
    <w:rsid w:val="00584E4F"/>
    <w:rsid w:val="00584E6C"/>
    <w:rsid w:val="005868F6"/>
    <w:rsid w:val="00586D6C"/>
    <w:rsid w:val="0058733F"/>
    <w:rsid w:val="00587D18"/>
    <w:rsid w:val="00593143"/>
    <w:rsid w:val="00594449"/>
    <w:rsid w:val="00594C58"/>
    <w:rsid w:val="005964C4"/>
    <w:rsid w:val="00596D1A"/>
    <w:rsid w:val="005A31F5"/>
    <w:rsid w:val="005A65C8"/>
    <w:rsid w:val="005A6A9F"/>
    <w:rsid w:val="005B5847"/>
    <w:rsid w:val="005B5D60"/>
    <w:rsid w:val="005B69C2"/>
    <w:rsid w:val="005C272C"/>
    <w:rsid w:val="005C27A1"/>
    <w:rsid w:val="005C3BCA"/>
    <w:rsid w:val="005C67D4"/>
    <w:rsid w:val="005C7CC0"/>
    <w:rsid w:val="005D05E0"/>
    <w:rsid w:val="005D0683"/>
    <w:rsid w:val="005D2B29"/>
    <w:rsid w:val="005D51C2"/>
    <w:rsid w:val="005D6F09"/>
    <w:rsid w:val="005E035C"/>
    <w:rsid w:val="005E262D"/>
    <w:rsid w:val="005E5A41"/>
    <w:rsid w:val="005E674A"/>
    <w:rsid w:val="005E6E17"/>
    <w:rsid w:val="005E7EEC"/>
    <w:rsid w:val="005F6112"/>
    <w:rsid w:val="00602232"/>
    <w:rsid w:val="00606AA2"/>
    <w:rsid w:val="00606C4F"/>
    <w:rsid w:val="00607EE7"/>
    <w:rsid w:val="006107DC"/>
    <w:rsid w:val="0061228A"/>
    <w:rsid w:val="00617A76"/>
    <w:rsid w:val="00621ED0"/>
    <w:rsid w:val="00622238"/>
    <w:rsid w:val="00624BB2"/>
    <w:rsid w:val="006316FD"/>
    <w:rsid w:val="0063217A"/>
    <w:rsid w:val="00632329"/>
    <w:rsid w:val="006361BC"/>
    <w:rsid w:val="00636A3C"/>
    <w:rsid w:val="00637AD1"/>
    <w:rsid w:val="00642CD5"/>
    <w:rsid w:val="006452B3"/>
    <w:rsid w:val="00645792"/>
    <w:rsid w:val="006551A7"/>
    <w:rsid w:val="00655B51"/>
    <w:rsid w:val="0066295A"/>
    <w:rsid w:val="00663035"/>
    <w:rsid w:val="00664055"/>
    <w:rsid w:val="00666CF9"/>
    <w:rsid w:val="00667457"/>
    <w:rsid w:val="00667A61"/>
    <w:rsid w:val="00670ED6"/>
    <w:rsid w:val="006712E6"/>
    <w:rsid w:val="00673E32"/>
    <w:rsid w:val="006740B4"/>
    <w:rsid w:val="00674734"/>
    <w:rsid w:val="0067541F"/>
    <w:rsid w:val="00684A27"/>
    <w:rsid w:val="00684D38"/>
    <w:rsid w:val="006858D5"/>
    <w:rsid w:val="00687DBB"/>
    <w:rsid w:val="00696B1C"/>
    <w:rsid w:val="0069732D"/>
    <w:rsid w:val="006A2B5F"/>
    <w:rsid w:val="006A32C4"/>
    <w:rsid w:val="006A72B8"/>
    <w:rsid w:val="006B576E"/>
    <w:rsid w:val="006C127C"/>
    <w:rsid w:val="006C1F05"/>
    <w:rsid w:val="006C2070"/>
    <w:rsid w:val="006C4426"/>
    <w:rsid w:val="006C70AC"/>
    <w:rsid w:val="006D2C29"/>
    <w:rsid w:val="006D5B15"/>
    <w:rsid w:val="006D5C62"/>
    <w:rsid w:val="006D642C"/>
    <w:rsid w:val="006E3A9C"/>
    <w:rsid w:val="006F038D"/>
    <w:rsid w:val="00700EA9"/>
    <w:rsid w:val="0070255A"/>
    <w:rsid w:val="0070385E"/>
    <w:rsid w:val="007045DC"/>
    <w:rsid w:val="00705BEF"/>
    <w:rsid w:val="00706179"/>
    <w:rsid w:val="007113DD"/>
    <w:rsid w:val="0071430B"/>
    <w:rsid w:val="00715C05"/>
    <w:rsid w:val="00720659"/>
    <w:rsid w:val="0072201D"/>
    <w:rsid w:val="00733292"/>
    <w:rsid w:val="0073607E"/>
    <w:rsid w:val="00736663"/>
    <w:rsid w:val="007423FD"/>
    <w:rsid w:val="0074285A"/>
    <w:rsid w:val="00755EE3"/>
    <w:rsid w:val="00757990"/>
    <w:rsid w:val="00760C7A"/>
    <w:rsid w:val="007619AD"/>
    <w:rsid w:val="00762330"/>
    <w:rsid w:val="007640E0"/>
    <w:rsid w:val="007652B1"/>
    <w:rsid w:val="00770616"/>
    <w:rsid w:val="00770E19"/>
    <w:rsid w:val="00772E22"/>
    <w:rsid w:val="0077332B"/>
    <w:rsid w:val="00774257"/>
    <w:rsid w:val="00775505"/>
    <w:rsid w:val="00776AE1"/>
    <w:rsid w:val="00776C3B"/>
    <w:rsid w:val="00785B98"/>
    <w:rsid w:val="00785C31"/>
    <w:rsid w:val="007863D2"/>
    <w:rsid w:val="00793276"/>
    <w:rsid w:val="00793833"/>
    <w:rsid w:val="007A01B4"/>
    <w:rsid w:val="007A03BE"/>
    <w:rsid w:val="007A07E5"/>
    <w:rsid w:val="007A136C"/>
    <w:rsid w:val="007A1439"/>
    <w:rsid w:val="007A385D"/>
    <w:rsid w:val="007A3D2E"/>
    <w:rsid w:val="007A3E79"/>
    <w:rsid w:val="007A463F"/>
    <w:rsid w:val="007A7362"/>
    <w:rsid w:val="007B0667"/>
    <w:rsid w:val="007B5A17"/>
    <w:rsid w:val="007B648A"/>
    <w:rsid w:val="007B7729"/>
    <w:rsid w:val="007C2153"/>
    <w:rsid w:val="007C42BE"/>
    <w:rsid w:val="007C5386"/>
    <w:rsid w:val="007C66DE"/>
    <w:rsid w:val="007D0768"/>
    <w:rsid w:val="007D224F"/>
    <w:rsid w:val="007D4624"/>
    <w:rsid w:val="007D62F3"/>
    <w:rsid w:val="007E0C8A"/>
    <w:rsid w:val="007E0E50"/>
    <w:rsid w:val="007E1D53"/>
    <w:rsid w:val="007E3816"/>
    <w:rsid w:val="007E513A"/>
    <w:rsid w:val="007F085E"/>
    <w:rsid w:val="007F50F2"/>
    <w:rsid w:val="007F5700"/>
    <w:rsid w:val="007F79E2"/>
    <w:rsid w:val="00802548"/>
    <w:rsid w:val="00802890"/>
    <w:rsid w:val="00802957"/>
    <w:rsid w:val="00802B47"/>
    <w:rsid w:val="00803F13"/>
    <w:rsid w:val="008052BF"/>
    <w:rsid w:val="008062A9"/>
    <w:rsid w:val="00811B0B"/>
    <w:rsid w:val="00814AA6"/>
    <w:rsid w:val="008153A8"/>
    <w:rsid w:val="008160D4"/>
    <w:rsid w:val="008267EE"/>
    <w:rsid w:val="0083050D"/>
    <w:rsid w:val="00832E9B"/>
    <w:rsid w:val="008432ED"/>
    <w:rsid w:val="00843F7D"/>
    <w:rsid w:val="008450F3"/>
    <w:rsid w:val="00847D03"/>
    <w:rsid w:val="00855260"/>
    <w:rsid w:val="00860271"/>
    <w:rsid w:val="0086227D"/>
    <w:rsid w:val="00863FEE"/>
    <w:rsid w:val="008653E0"/>
    <w:rsid w:val="008730BB"/>
    <w:rsid w:val="00880B5C"/>
    <w:rsid w:val="00881CA9"/>
    <w:rsid w:val="0088262F"/>
    <w:rsid w:val="00882E11"/>
    <w:rsid w:val="00883821"/>
    <w:rsid w:val="0088500C"/>
    <w:rsid w:val="008853E0"/>
    <w:rsid w:val="0088679A"/>
    <w:rsid w:val="0089014A"/>
    <w:rsid w:val="008902CF"/>
    <w:rsid w:val="008966E9"/>
    <w:rsid w:val="00896C9B"/>
    <w:rsid w:val="008B188A"/>
    <w:rsid w:val="008B3BA6"/>
    <w:rsid w:val="008B4A3B"/>
    <w:rsid w:val="008B56E5"/>
    <w:rsid w:val="008B6065"/>
    <w:rsid w:val="008C1F77"/>
    <w:rsid w:val="008D1223"/>
    <w:rsid w:val="008D3CFE"/>
    <w:rsid w:val="008D5E6C"/>
    <w:rsid w:val="008D643A"/>
    <w:rsid w:val="008D7F16"/>
    <w:rsid w:val="008E08E2"/>
    <w:rsid w:val="008E160B"/>
    <w:rsid w:val="008E4534"/>
    <w:rsid w:val="008E54DB"/>
    <w:rsid w:val="008F1045"/>
    <w:rsid w:val="009018E4"/>
    <w:rsid w:val="00901B91"/>
    <w:rsid w:val="00903BED"/>
    <w:rsid w:val="00905613"/>
    <w:rsid w:val="00905BF1"/>
    <w:rsid w:val="009111B0"/>
    <w:rsid w:val="00913572"/>
    <w:rsid w:val="00915EF9"/>
    <w:rsid w:val="009171E7"/>
    <w:rsid w:val="00917A3B"/>
    <w:rsid w:val="00920413"/>
    <w:rsid w:val="0092087F"/>
    <w:rsid w:val="0092377F"/>
    <w:rsid w:val="009308D8"/>
    <w:rsid w:val="00930DF7"/>
    <w:rsid w:val="00936821"/>
    <w:rsid w:val="00936E5D"/>
    <w:rsid w:val="0094276A"/>
    <w:rsid w:val="00942C75"/>
    <w:rsid w:val="0094475E"/>
    <w:rsid w:val="00945AEE"/>
    <w:rsid w:val="00951195"/>
    <w:rsid w:val="00952045"/>
    <w:rsid w:val="00952BA5"/>
    <w:rsid w:val="009554FB"/>
    <w:rsid w:val="00957EEC"/>
    <w:rsid w:val="00963696"/>
    <w:rsid w:val="009642E6"/>
    <w:rsid w:val="009645E2"/>
    <w:rsid w:val="00965CCC"/>
    <w:rsid w:val="00972BCD"/>
    <w:rsid w:val="0097304E"/>
    <w:rsid w:val="0097647D"/>
    <w:rsid w:val="00976B70"/>
    <w:rsid w:val="0098274E"/>
    <w:rsid w:val="00983752"/>
    <w:rsid w:val="00983EF6"/>
    <w:rsid w:val="009842C2"/>
    <w:rsid w:val="00987939"/>
    <w:rsid w:val="009927BE"/>
    <w:rsid w:val="00994EDE"/>
    <w:rsid w:val="009959F3"/>
    <w:rsid w:val="00995FFE"/>
    <w:rsid w:val="009A11C1"/>
    <w:rsid w:val="009A27F7"/>
    <w:rsid w:val="009A292D"/>
    <w:rsid w:val="009A4CAF"/>
    <w:rsid w:val="009A69B5"/>
    <w:rsid w:val="009B0A5E"/>
    <w:rsid w:val="009B0D73"/>
    <w:rsid w:val="009B3167"/>
    <w:rsid w:val="009B34FA"/>
    <w:rsid w:val="009B4E90"/>
    <w:rsid w:val="009C020C"/>
    <w:rsid w:val="009C44ED"/>
    <w:rsid w:val="009C4F0D"/>
    <w:rsid w:val="009C5700"/>
    <w:rsid w:val="009C596C"/>
    <w:rsid w:val="009C5D67"/>
    <w:rsid w:val="009C5FEE"/>
    <w:rsid w:val="009C6763"/>
    <w:rsid w:val="009C692C"/>
    <w:rsid w:val="009C698C"/>
    <w:rsid w:val="009C7A2D"/>
    <w:rsid w:val="009C7CE4"/>
    <w:rsid w:val="009D72F9"/>
    <w:rsid w:val="009E18AF"/>
    <w:rsid w:val="009E4A3B"/>
    <w:rsid w:val="009E5D88"/>
    <w:rsid w:val="009E5ECE"/>
    <w:rsid w:val="009F0653"/>
    <w:rsid w:val="009F09C7"/>
    <w:rsid w:val="009F2C78"/>
    <w:rsid w:val="009F7FCB"/>
    <w:rsid w:val="00A00B17"/>
    <w:rsid w:val="00A01568"/>
    <w:rsid w:val="00A1042E"/>
    <w:rsid w:val="00A112C1"/>
    <w:rsid w:val="00A1794D"/>
    <w:rsid w:val="00A207E1"/>
    <w:rsid w:val="00A20EDD"/>
    <w:rsid w:val="00A220C6"/>
    <w:rsid w:val="00A2358C"/>
    <w:rsid w:val="00A2663A"/>
    <w:rsid w:val="00A30D1A"/>
    <w:rsid w:val="00A31C85"/>
    <w:rsid w:val="00A32C2E"/>
    <w:rsid w:val="00A33A9E"/>
    <w:rsid w:val="00A45DC2"/>
    <w:rsid w:val="00A5260B"/>
    <w:rsid w:val="00A61F62"/>
    <w:rsid w:val="00A623DF"/>
    <w:rsid w:val="00A62D1A"/>
    <w:rsid w:val="00A64903"/>
    <w:rsid w:val="00A67B5E"/>
    <w:rsid w:val="00A72E16"/>
    <w:rsid w:val="00A73593"/>
    <w:rsid w:val="00A73893"/>
    <w:rsid w:val="00A76003"/>
    <w:rsid w:val="00A76D78"/>
    <w:rsid w:val="00A83140"/>
    <w:rsid w:val="00A843DA"/>
    <w:rsid w:val="00A84830"/>
    <w:rsid w:val="00A8598E"/>
    <w:rsid w:val="00A955D9"/>
    <w:rsid w:val="00A96197"/>
    <w:rsid w:val="00AA2334"/>
    <w:rsid w:val="00AA4DC4"/>
    <w:rsid w:val="00AB05C6"/>
    <w:rsid w:val="00AB3244"/>
    <w:rsid w:val="00AB66D7"/>
    <w:rsid w:val="00AB694F"/>
    <w:rsid w:val="00AC32C6"/>
    <w:rsid w:val="00AD5601"/>
    <w:rsid w:val="00AD7BA1"/>
    <w:rsid w:val="00AE0267"/>
    <w:rsid w:val="00AF1933"/>
    <w:rsid w:val="00AF5247"/>
    <w:rsid w:val="00AF78C6"/>
    <w:rsid w:val="00AF7CB4"/>
    <w:rsid w:val="00B00961"/>
    <w:rsid w:val="00B0172C"/>
    <w:rsid w:val="00B01ADE"/>
    <w:rsid w:val="00B06BA6"/>
    <w:rsid w:val="00B12237"/>
    <w:rsid w:val="00B12F3C"/>
    <w:rsid w:val="00B133E0"/>
    <w:rsid w:val="00B21C23"/>
    <w:rsid w:val="00B22EB0"/>
    <w:rsid w:val="00B24A6A"/>
    <w:rsid w:val="00B24FF7"/>
    <w:rsid w:val="00B2543C"/>
    <w:rsid w:val="00B26192"/>
    <w:rsid w:val="00B262CD"/>
    <w:rsid w:val="00B27D9C"/>
    <w:rsid w:val="00B316D1"/>
    <w:rsid w:val="00B33B11"/>
    <w:rsid w:val="00B33C5E"/>
    <w:rsid w:val="00B40A66"/>
    <w:rsid w:val="00B41090"/>
    <w:rsid w:val="00B50CF4"/>
    <w:rsid w:val="00B57332"/>
    <w:rsid w:val="00B57B39"/>
    <w:rsid w:val="00B60E9C"/>
    <w:rsid w:val="00B616D6"/>
    <w:rsid w:val="00B6632A"/>
    <w:rsid w:val="00B67C18"/>
    <w:rsid w:val="00B74F9C"/>
    <w:rsid w:val="00B769E3"/>
    <w:rsid w:val="00B801E0"/>
    <w:rsid w:val="00B80489"/>
    <w:rsid w:val="00B83422"/>
    <w:rsid w:val="00B841C1"/>
    <w:rsid w:val="00B8765A"/>
    <w:rsid w:val="00B955B3"/>
    <w:rsid w:val="00BA15F6"/>
    <w:rsid w:val="00BB0CAA"/>
    <w:rsid w:val="00BB11A8"/>
    <w:rsid w:val="00BB2026"/>
    <w:rsid w:val="00BC1BD9"/>
    <w:rsid w:val="00BC2BC9"/>
    <w:rsid w:val="00BC3B43"/>
    <w:rsid w:val="00BC52DF"/>
    <w:rsid w:val="00BC5535"/>
    <w:rsid w:val="00BD0BB7"/>
    <w:rsid w:val="00BD1289"/>
    <w:rsid w:val="00BD21C2"/>
    <w:rsid w:val="00BD6A1A"/>
    <w:rsid w:val="00BE02A7"/>
    <w:rsid w:val="00BE2788"/>
    <w:rsid w:val="00BE3265"/>
    <w:rsid w:val="00BE6F4C"/>
    <w:rsid w:val="00BE7E70"/>
    <w:rsid w:val="00BF460C"/>
    <w:rsid w:val="00BF5F9C"/>
    <w:rsid w:val="00BF64D4"/>
    <w:rsid w:val="00BF747D"/>
    <w:rsid w:val="00C02F99"/>
    <w:rsid w:val="00C03770"/>
    <w:rsid w:val="00C05D8E"/>
    <w:rsid w:val="00C06B20"/>
    <w:rsid w:val="00C06CBE"/>
    <w:rsid w:val="00C123C3"/>
    <w:rsid w:val="00C126DF"/>
    <w:rsid w:val="00C15DBB"/>
    <w:rsid w:val="00C161F4"/>
    <w:rsid w:val="00C22473"/>
    <w:rsid w:val="00C22E2C"/>
    <w:rsid w:val="00C25076"/>
    <w:rsid w:val="00C277CB"/>
    <w:rsid w:val="00C3376D"/>
    <w:rsid w:val="00C369C9"/>
    <w:rsid w:val="00C444EA"/>
    <w:rsid w:val="00C50DF8"/>
    <w:rsid w:val="00C5114A"/>
    <w:rsid w:val="00C53125"/>
    <w:rsid w:val="00C55BB5"/>
    <w:rsid w:val="00C57F33"/>
    <w:rsid w:val="00C64953"/>
    <w:rsid w:val="00C745E3"/>
    <w:rsid w:val="00C7467B"/>
    <w:rsid w:val="00C75C2E"/>
    <w:rsid w:val="00C766EF"/>
    <w:rsid w:val="00C773FC"/>
    <w:rsid w:val="00C807AA"/>
    <w:rsid w:val="00C80EE6"/>
    <w:rsid w:val="00C817A7"/>
    <w:rsid w:val="00C861B2"/>
    <w:rsid w:val="00C86975"/>
    <w:rsid w:val="00CA2A8B"/>
    <w:rsid w:val="00CA54C6"/>
    <w:rsid w:val="00CA65E9"/>
    <w:rsid w:val="00CB4339"/>
    <w:rsid w:val="00CB49F9"/>
    <w:rsid w:val="00CB6A55"/>
    <w:rsid w:val="00CC06D4"/>
    <w:rsid w:val="00CC1890"/>
    <w:rsid w:val="00CC33CC"/>
    <w:rsid w:val="00CC480B"/>
    <w:rsid w:val="00CC72C5"/>
    <w:rsid w:val="00CC7310"/>
    <w:rsid w:val="00CD319D"/>
    <w:rsid w:val="00CD332E"/>
    <w:rsid w:val="00CD41C2"/>
    <w:rsid w:val="00CD521B"/>
    <w:rsid w:val="00CD7DBD"/>
    <w:rsid w:val="00CE06FC"/>
    <w:rsid w:val="00CE4335"/>
    <w:rsid w:val="00CE665F"/>
    <w:rsid w:val="00CF197E"/>
    <w:rsid w:val="00CF5040"/>
    <w:rsid w:val="00D0229F"/>
    <w:rsid w:val="00D03331"/>
    <w:rsid w:val="00D073EA"/>
    <w:rsid w:val="00D12776"/>
    <w:rsid w:val="00D12D35"/>
    <w:rsid w:val="00D12D70"/>
    <w:rsid w:val="00D17DB4"/>
    <w:rsid w:val="00D2092D"/>
    <w:rsid w:val="00D31AFE"/>
    <w:rsid w:val="00D332D6"/>
    <w:rsid w:val="00D346FC"/>
    <w:rsid w:val="00D35444"/>
    <w:rsid w:val="00D3691D"/>
    <w:rsid w:val="00D371C4"/>
    <w:rsid w:val="00D41ADE"/>
    <w:rsid w:val="00D4296D"/>
    <w:rsid w:val="00D471D1"/>
    <w:rsid w:val="00D50A2B"/>
    <w:rsid w:val="00D50E81"/>
    <w:rsid w:val="00D560EF"/>
    <w:rsid w:val="00D56A55"/>
    <w:rsid w:val="00D60EC2"/>
    <w:rsid w:val="00D634D8"/>
    <w:rsid w:val="00D63C2D"/>
    <w:rsid w:val="00D651FF"/>
    <w:rsid w:val="00D65A32"/>
    <w:rsid w:val="00D71DEB"/>
    <w:rsid w:val="00D73882"/>
    <w:rsid w:val="00D74A71"/>
    <w:rsid w:val="00D80609"/>
    <w:rsid w:val="00D82BB6"/>
    <w:rsid w:val="00D83EBA"/>
    <w:rsid w:val="00D8505B"/>
    <w:rsid w:val="00D96CBF"/>
    <w:rsid w:val="00DA100A"/>
    <w:rsid w:val="00DA25AD"/>
    <w:rsid w:val="00DA41DB"/>
    <w:rsid w:val="00DA586F"/>
    <w:rsid w:val="00DA73E5"/>
    <w:rsid w:val="00DB0090"/>
    <w:rsid w:val="00DB1679"/>
    <w:rsid w:val="00DC2F1C"/>
    <w:rsid w:val="00DC2F84"/>
    <w:rsid w:val="00DC4BA2"/>
    <w:rsid w:val="00DD3EC5"/>
    <w:rsid w:val="00DD4C8D"/>
    <w:rsid w:val="00DD6134"/>
    <w:rsid w:val="00DD7FB4"/>
    <w:rsid w:val="00DE2BA1"/>
    <w:rsid w:val="00DE477C"/>
    <w:rsid w:val="00DE7B41"/>
    <w:rsid w:val="00DE7CB6"/>
    <w:rsid w:val="00DF1C7E"/>
    <w:rsid w:val="00DF269B"/>
    <w:rsid w:val="00DF4AB0"/>
    <w:rsid w:val="00DF66EE"/>
    <w:rsid w:val="00DF6776"/>
    <w:rsid w:val="00E00245"/>
    <w:rsid w:val="00E00371"/>
    <w:rsid w:val="00E0694A"/>
    <w:rsid w:val="00E07A31"/>
    <w:rsid w:val="00E17346"/>
    <w:rsid w:val="00E21BE2"/>
    <w:rsid w:val="00E22994"/>
    <w:rsid w:val="00E23047"/>
    <w:rsid w:val="00E23270"/>
    <w:rsid w:val="00E309FD"/>
    <w:rsid w:val="00E403D4"/>
    <w:rsid w:val="00E403F2"/>
    <w:rsid w:val="00E40561"/>
    <w:rsid w:val="00E414F9"/>
    <w:rsid w:val="00E42DD4"/>
    <w:rsid w:val="00E4533C"/>
    <w:rsid w:val="00E50150"/>
    <w:rsid w:val="00E5049F"/>
    <w:rsid w:val="00E504D8"/>
    <w:rsid w:val="00E61308"/>
    <w:rsid w:val="00E61E70"/>
    <w:rsid w:val="00E632DC"/>
    <w:rsid w:val="00E64653"/>
    <w:rsid w:val="00E64D3E"/>
    <w:rsid w:val="00E67E38"/>
    <w:rsid w:val="00E76995"/>
    <w:rsid w:val="00E80E43"/>
    <w:rsid w:val="00E8311C"/>
    <w:rsid w:val="00E879A7"/>
    <w:rsid w:val="00E87A04"/>
    <w:rsid w:val="00E911D1"/>
    <w:rsid w:val="00E922B4"/>
    <w:rsid w:val="00E92489"/>
    <w:rsid w:val="00E94534"/>
    <w:rsid w:val="00E9711C"/>
    <w:rsid w:val="00E97970"/>
    <w:rsid w:val="00EA4003"/>
    <w:rsid w:val="00EB0151"/>
    <w:rsid w:val="00EB2B49"/>
    <w:rsid w:val="00EB5B3E"/>
    <w:rsid w:val="00EB7ED2"/>
    <w:rsid w:val="00EC43C8"/>
    <w:rsid w:val="00EC50AC"/>
    <w:rsid w:val="00ED1806"/>
    <w:rsid w:val="00ED205C"/>
    <w:rsid w:val="00ED36BD"/>
    <w:rsid w:val="00ED3F02"/>
    <w:rsid w:val="00ED457C"/>
    <w:rsid w:val="00EE0709"/>
    <w:rsid w:val="00EE0B92"/>
    <w:rsid w:val="00EE0F0E"/>
    <w:rsid w:val="00EE12C8"/>
    <w:rsid w:val="00EE2860"/>
    <w:rsid w:val="00EE68D2"/>
    <w:rsid w:val="00EF14B7"/>
    <w:rsid w:val="00EF3F0F"/>
    <w:rsid w:val="00EF44AD"/>
    <w:rsid w:val="00F014F8"/>
    <w:rsid w:val="00F02C0B"/>
    <w:rsid w:val="00F0426C"/>
    <w:rsid w:val="00F13937"/>
    <w:rsid w:val="00F13F80"/>
    <w:rsid w:val="00F17267"/>
    <w:rsid w:val="00F22886"/>
    <w:rsid w:val="00F27587"/>
    <w:rsid w:val="00F307F9"/>
    <w:rsid w:val="00F3131F"/>
    <w:rsid w:val="00F32538"/>
    <w:rsid w:val="00F34A00"/>
    <w:rsid w:val="00F34D93"/>
    <w:rsid w:val="00F4320A"/>
    <w:rsid w:val="00F435BA"/>
    <w:rsid w:val="00F4389F"/>
    <w:rsid w:val="00F4431B"/>
    <w:rsid w:val="00F60CF6"/>
    <w:rsid w:val="00F62AEB"/>
    <w:rsid w:val="00F655F3"/>
    <w:rsid w:val="00F66A6D"/>
    <w:rsid w:val="00F707BD"/>
    <w:rsid w:val="00F72010"/>
    <w:rsid w:val="00F7477C"/>
    <w:rsid w:val="00F76428"/>
    <w:rsid w:val="00F77798"/>
    <w:rsid w:val="00F77B4D"/>
    <w:rsid w:val="00F820F7"/>
    <w:rsid w:val="00F83A44"/>
    <w:rsid w:val="00F85C22"/>
    <w:rsid w:val="00F85C52"/>
    <w:rsid w:val="00F86B12"/>
    <w:rsid w:val="00F87AC6"/>
    <w:rsid w:val="00F9085A"/>
    <w:rsid w:val="00F91B05"/>
    <w:rsid w:val="00F94E53"/>
    <w:rsid w:val="00F96143"/>
    <w:rsid w:val="00F979AC"/>
    <w:rsid w:val="00FA02CE"/>
    <w:rsid w:val="00FA6353"/>
    <w:rsid w:val="00FB32DE"/>
    <w:rsid w:val="00FB3400"/>
    <w:rsid w:val="00FB3ADA"/>
    <w:rsid w:val="00FB420A"/>
    <w:rsid w:val="00FB56E2"/>
    <w:rsid w:val="00FB6885"/>
    <w:rsid w:val="00FB7A50"/>
    <w:rsid w:val="00FC0DF5"/>
    <w:rsid w:val="00FC44B5"/>
    <w:rsid w:val="00FC6127"/>
    <w:rsid w:val="00FC7A4D"/>
    <w:rsid w:val="00FD08A0"/>
    <w:rsid w:val="00FD1F63"/>
    <w:rsid w:val="00FD2E42"/>
    <w:rsid w:val="00FD4AA6"/>
    <w:rsid w:val="00FE1AA9"/>
    <w:rsid w:val="00FE2B9E"/>
    <w:rsid w:val="00FE6123"/>
    <w:rsid w:val="00FE6555"/>
    <w:rsid w:val="00FE6E03"/>
    <w:rsid w:val="00FF51E1"/>
    <w:rsid w:val="00FF5862"/>
    <w:rsid w:val="00FF6DFD"/>
    <w:rsid w:val="54C93495"/>
    <w:rsid w:val="590120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nhideWhenUsed="0" w:uiPriority="0" w:semiHidden="0" w:name="List"/>
    <w:lsdException w:uiPriority="0" w:name="List Bullet"/>
    <w:lsdException w:uiPriority="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3">
    <w:name w:val="Default Paragraph Font"/>
    <w:semiHidden/>
    <w:unhideWhenUsed/>
    <w:qFormat/>
    <w:uiPriority w:val="1"/>
  </w:style>
  <w:style w:type="table" w:default="1" w:styleId="11">
    <w:name w:val="Normal Table"/>
    <w:semiHidden/>
    <w:unhideWhenUsed/>
    <w:uiPriority w:val="99"/>
    <w:tblPr>
      <w:tblLayout w:type="fixed"/>
      <w:tblCellMar>
        <w:top w:w="0" w:type="dxa"/>
        <w:left w:w="108" w:type="dxa"/>
        <w:bottom w:w="0" w:type="dxa"/>
        <w:right w:w="108" w:type="dxa"/>
      </w:tblCellMar>
    </w:tblPr>
  </w:style>
  <w:style w:type="paragraph" w:styleId="3">
    <w:name w:val="annotation text"/>
    <w:basedOn w:val="1"/>
    <w:link w:val="21"/>
    <w:qFormat/>
    <w:uiPriority w:val="0"/>
    <w:pPr>
      <w:jc w:val="left"/>
    </w:pPr>
  </w:style>
  <w:style w:type="paragraph" w:styleId="4">
    <w:name w:val="Body Text Indent"/>
    <w:basedOn w:val="1"/>
    <w:qFormat/>
    <w:uiPriority w:val="0"/>
    <w:pPr>
      <w:widowControl/>
      <w:spacing w:before="100" w:beforeAutospacing="1" w:after="100" w:afterAutospacing="1"/>
      <w:jc w:val="left"/>
    </w:pPr>
    <w:rPr>
      <w:rFonts w:ascii="宋体" w:hAnsi="宋体" w:cs="宋体"/>
      <w:kern w:val="0"/>
      <w:sz w:val="24"/>
    </w:rPr>
  </w:style>
  <w:style w:type="paragraph" w:styleId="5">
    <w:name w:val="Body Text Indent 2"/>
    <w:basedOn w:val="1"/>
    <w:qFormat/>
    <w:uiPriority w:val="0"/>
    <w:pPr>
      <w:widowControl/>
      <w:spacing w:before="100" w:beforeAutospacing="1" w:after="100" w:afterAutospacing="1"/>
      <w:jc w:val="left"/>
    </w:pPr>
    <w:rPr>
      <w:rFonts w:ascii="宋体" w:hAnsi="宋体" w:cs="宋体"/>
      <w:kern w:val="0"/>
      <w:sz w:val="24"/>
    </w:rPr>
  </w:style>
  <w:style w:type="paragraph" w:styleId="6">
    <w:name w:val="Balloon Text"/>
    <w:basedOn w:val="1"/>
    <w:semiHidden/>
    <w:qFormat/>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Normal (Web)"/>
    <w:basedOn w:val="1"/>
    <w:unhideWhenUsed/>
    <w:uiPriority w:val="99"/>
    <w:pPr>
      <w:widowControl/>
      <w:spacing w:before="100" w:beforeAutospacing="1" w:after="100" w:afterAutospacing="1"/>
      <w:jc w:val="left"/>
    </w:pPr>
    <w:rPr>
      <w:rFonts w:ascii="宋体" w:hAnsi="宋体" w:cs="宋体"/>
      <w:kern w:val="0"/>
      <w:sz w:val="24"/>
    </w:rPr>
  </w:style>
  <w:style w:type="paragraph" w:styleId="10">
    <w:name w:val="annotation subject"/>
    <w:basedOn w:val="3"/>
    <w:next w:val="3"/>
    <w:link w:val="22"/>
    <w:qFormat/>
    <w:uiPriority w:val="0"/>
    <w:rPr>
      <w:b/>
      <w:bCs/>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14">
    <w:name w:val="Strong"/>
    <w:qFormat/>
    <w:uiPriority w:val="0"/>
    <w:rPr>
      <w:b/>
      <w:bCs/>
    </w:rPr>
  </w:style>
  <w:style w:type="character" w:styleId="15">
    <w:name w:val="Hyperlink"/>
    <w:qFormat/>
    <w:uiPriority w:val="0"/>
    <w:rPr>
      <w:color w:val="0068B7"/>
      <w:u w:val="none"/>
    </w:rPr>
  </w:style>
  <w:style w:type="character" w:styleId="16">
    <w:name w:val="annotation reference"/>
    <w:basedOn w:val="13"/>
    <w:qFormat/>
    <w:uiPriority w:val="0"/>
    <w:rPr>
      <w:sz w:val="21"/>
      <w:szCs w:val="21"/>
    </w:rPr>
  </w:style>
  <w:style w:type="character" w:customStyle="1" w:styleId="17">
    <w:name w:val="141"/>
    <w:qFormat/>
    <w:uiPriority w:val="0"/>
    <w:rPr>
      <w:sz w:val="21"/>
      <w:szCs w:val="21"/>
    </w:rPr>
  </w:style>
  <w:style w:type="character" w:customStyle="1" w:styleId="18">
    <w:name w:val="ztag pre"/>
    <w:basedOn w:val="13"/>
    <w:qFormat/>
    <w:uiPriority w:val="0"/>
  </w:style>
  <w:style w:type="character" w:customStyle="1" w:styleId="19">
    <w:name w:val="已访问的超链接1"/>
    <w:qFormat/>
    <w:uiPriority w:val="0"/>
    <w:rPr>
      <w:color w:val="800080"/>
      <w:u w:val="single"/>
    </w:rPr>
  </w:style>
  <w:style w:type="paragraph" w:styleId="20">
    <w:name w:val="List Paragraph"/>
    <w:basedOn w:val="1"/>
    <w:qFormat/>
    <w:uiPriority w:val="34"/>
    <w:pPr>
      <w:ind w:firstLine="420" w:firstLineChars="200"/>
    </w:pPr>
  </w:style>
  <w:style w:type="character" w:customStyle="1" w:styleId="21">
    <w:name w:val="批注文字 字符"/>
    <w:basedOn w:val="13"/>
    <w:link w:val="3"/>
    <w:qFormat/>
    <w:uiPriority w:val="0"/>
    <w:rPr>
      <w:kern w:val="2"/>
      <w:sz w:val="21"/>
      <w:szCs w:val="24"/>
    </w:rPr>
  </w:style>
  <w:style w:type="character" w:customStyle="1" w:styleId="22">
    <w:name w:val="批注主题 字符"/>
    <w:basedOn w:val="21"/>
    <w:link w:val="10"/>
    <w:qFormat/>
    <w:uiPriority w:val="0"/>
    <w:rPr>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DCFE7F1-3332-4462-B2CD-6DA9A0EDA23B}">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5</Pages>
  <Words>453</Words>
  <Characters>2587</Characters>
  <Lines>21</Lines>
  <Paragraphs>6</Paragraphs>
  <TotalTime>0</TotalTime>
  <ScaleCrop>false</ScaleCrop>
  <LinksUpToDate>false</LinksUpToDate>
  <CharactersWithSpaces>3034</CharactersWithSpaces>
  <Application>WPS Office_11.1.0.8907_F1E327BC-269C-435d-A152-05C5408002CA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2017-10-20T08:21:00Z</dcterms:created>
  <dc:creator>全美国际教育协会</dc:creator>
  <cp:lastModifiedBy>Mag'g</cp:lastModifiedBy>
  <cp:lastPrinted>2011-12-16T08:54:00Z</cp:lastPrinted>
  <dcterms:modified xsi:type="dcterms:W3CDTF">2019-08-20T09:20:44Z</dcterms:modified>
  <dc:title>加州大学河滨分校短期访学项目</dc:title>
  <cp:revision>58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2052-11.1.0.8907</vt:lpwstr>
  </property>
</Properties>
</file>