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A3" w:rsidRDefault="006349F7">
      <w:pPr>
        <w:spacing w:line="64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关于做好2023年</w:t>
      </w:r>
      <w:r>
        <w:rPr>
          <w:rFonts w:ascii="方正小标宋简体" w:eastAsia="方正小标宋简体" w:hAnsi="黑体"/>
          <w:b/>
          <w:bCs/>
          <w:sz w:val="44"/>
          <w:szCs w:val="44"/>
        </w:rPr>
        <w:t>台湾、港澳及华侨学生</w:t>
      </w:r>
    </w:p>
    <w:p w:rsidR="002863A3" w:rsidRDefault="006349F7">
      <w:pPr>
        <w:spacing w:line="64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奖学金评定工作的通知</w:t>
      </w:r>
    </w:p>
    <w:p w:rsidR="002863A3" w:rsidRDefault="002863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863A3" w:rsidRDefault="006349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根据国家财政部、教育部《台湾学生奖学金管理办法》《港澳及华侨学生奖学金管理办法》要求，</w:t>
      </w:r>
      <w:r>
        <w:rPr>
          <w:rFonts w:ascii="仿宋_GB2312" w:eastAsia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做好2023年台湾、港澳及华侨学生奖学金评定工作</w:t>
      </w:r>
      <w:r>
        <w:rPr>
          <w:rFonts w:ascii="仿宋_GB2312" w:eastAsia="仿宋_GB2312" w:hint="eastAsia"/>
          <w:sz w:val="32"/>
          <w:szCs w:val="32"/>
        </w:rPr>
        <w:t>有关事宜通知如下。</w:t>
      </w:r>
    </w:p>
    <w:p w:rsidR="002863A3" w:rsidRDefault="006349F7">
      <w:pPr>
        <w:spacing w:line="560" w:lineRule="exact"/>
        <w:ind w:left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一、建立评审机制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成立2023年台湾、港澳及华侨学生奖学金评审小组，由分管港澳台事务的校领导任组长，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港澳台事务办公室、教务处、研究生院、学工部、相关学院负责人为成员，建立联动机制，共同做好台湾、港澳及华侨学生奖学金评审工作。</w:t>
      </w:r>
    </w:p>
    <w:p w:rsidR="002863A3" w:rsidRDefault="006349F7">
      <w:pPr>
        <w:spacing w:line="560" w:lineRule="exact"/>
        <w:ind w:left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二、评选对象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有正式学籍的在校港澳台及华侨学生。</w:t>
      </w:r>
    </w:p>
    <w:p w:rsidR="002863A3" w:rsidRDefault="006349F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三、申报条件</w:t>
      </w:r>
    </w:p>
    <w:p w:rsidR="002863A3" w:rsidRDefault="006349F7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（一）台湾学生奖学金推荐条件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1.认同一个中国，拥护祖国统一；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2.自觉遵守国家法律、法规，遵守学校各项规章制度；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3.诚实守信，有良好的道德修养；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4.学习勤奋刻苦，成绩优良。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2022-2023学度各科成绩</w:t>
      </w:r>
      <w:r>
        <w:rPr>
          <w:rFonts w:ascii="仿宋_GB2312" w:eastAsia="仿宋_GB2312" w:hAnsi="仿宋_GB2312" w:cs="仿宋_GB2312"/>
          <w:sz w:val="32"/>
          <w:szCs w:val="32"/>
        </w:rPr>
        <w:t>有不及格或重修者不能申报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已交齐学年所有费用，包括学费、住宿费等。</w:t>
      </w:r>
    </w:p>
    <w:p w:rsidR="002863A3" w:rsidRDefault="006349F7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（二）港澳及华侨学生奖学金推荐条件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1.热爱祖国，拥护“一国两制”方针； 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2.自觉遵守国家法律、法规，遵守学校各项规章制度；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3.诚实守信，有良好的道德修养；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>
        <w:rPr>
          <w:rFonts w:ascii="仿宋_GB2312" w:eastAsia="仿宋_GB2312" w:hAnsi="仿宋_GB2312" w:cs="仿宋_GB2312"/>
          <w:sz w:val="32"/>
          <w:szCs w:val="32"/>
        </w:rPr>
        <w:t>勤奋刻苦、成绩优良。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2022-2023学度各科成绩</w:t>
      </w:r>
      <w:r>
        <w:rPr>
          <w:rFonts w:ascii="仿宋_GB2312" w:eastAsia="仿宋_GB2312" w:hAnsi="仿宋_GB2312" w:cs="仿宋_GB2312"/>
          <w:sz w:val="32"/>
          <w:szCs w:val="32"/>
        </w:rPr>
        <w:t>有不及格或重修者不能申报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入学身份为港澳籍。若入学后身份再转为港澳籍的，不予参评。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已交齐学年所有费用，包括学费、住宿费等。</w:t>
      </w:r>
    </w:p>
    <w:p w:rsidR="002863A3" w:rsidRDefault="006349F7">
      <w:pPr>
        <w:spacing w:line="560" w:lineRule="exact"/>
        <w:ind w:firstLine="645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四、奖学金等级及奖励标准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1.本科生特等奖8000元，一等奖6000元，二等奖5000元，三等奖4000元；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2.硕士研究生特等奖20000元，一等奖10000元，二等奖7000元，三等奖5000元。</w:t>
      </w:r>
    </w:p>
    <w:p w:rsidR="002863A3" w:rsidRDefault="006349F7">
      <w:pPr>
        <w:spacing w:line="560" w:lineRule="exact"/>
        <w:ind w:firstLine="645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五、评选办法</w:t>
      </w:r>
    </w:p>
    <w:p w:rsidR="002863A3" w:rsidRDefault="006349F7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（一）2020－2022级本科生评选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港澳台侨本科学生奖学金的评选采用计分制，计分比例：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A：学业成绩占80%；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B：综合素养表现占20%；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计分公式为：总分T=A×80%+B×20%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港澳台侨学生奖学金计分制的评分标准：</w:t>
      </w:r>
    </w:p>
    <w:p w:rsidR="002863A3" w:rsidRDefault="006349F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1.学业成绩（学年成绩）（满分100分）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2752"/>
      </w:tblGrid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学业成绩在本专业的排名(P)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得分</w:t>
            </w:r>
            <w:r w:rsidR="00F839F8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分）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P≤10%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100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10%＜P≤20%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95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20%＜P≤30%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90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lastRenderedPageBreak/>
              <w:t>30%＜P≤40%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85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40%＜P≤50%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80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50%＜P≤60%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75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60%＜P≤70%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70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70%＜P≤80%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65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80%＜P≤90%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60</w:t>
            </w:r>
          </w:p>
        </w:tc>
      </w:tr>
      <w:tr w:rsidR="002863A3" w:rsidTr="00F839F8">
        <w:trPr>
          <w:tblCellSpacing w:w="0" w:type="dxa"/>
          <w:jc w:val="center"/>
        </w:trPr>
        <w:tc>
          <w:tcPr>
            <w:tcW w:w="4898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P＞90%</w:t>
            </w:r>
          </w:p>
        </w:tc>
        <w:tc>
          <w:tcPr>
            <w:tcW w:w="2752" w:type="dxa"/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50</w:t>
            </w:r>
          </w:p>
        </w:tc>
      </w:tr>
    </w:tbl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2.综合素养表现(满分100分）</w:t>
      </w:r>
    </w:p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学生参与学术创新竞赛、创业竞赛、社会实践比赛以及文体等各类比赛：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431"/>
      </w:tblGrid>
      <w:tr w:rsidR="002863A3" w:rsidTr="006349F7">
        <w:trPr>
          <w:tblCellSpacing w:w="0" w:type="dxa"/>
          <w:jc w:val="center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获奖情况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得分（分）</w:t>
            </w:r>
          </w:p>
        </w:tc>
      </w:tr>
      <w:tr w:rsidR="002863A3" w:rsidTr="006349F7">
        <w:trPr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省级及以上奖励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100</w:t>
            </w:r>
          </w:p>
        </w:tc>
      </w:tr>
      <w:tr w:rsidR="002863A3" w:rsidTr="006349F7">
        <w:trPr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校级奖励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50</w:t>
            </w:r>
          </w:p>
        </w:tc>
      </w:tr>
      <w:tr w:rsidR="002863A3" w:rsidTr="006349F7">
        <w:trPr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院级奖励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863A3" w:rsidRDefault="006349F7">
            <w:pPr>
              <w:pStyle w:val="a9"/>
              <w:widowControl/>
              <w:spacing w:beforeAutospacing="0" w:afterAutospacing="0"/>
              <w:ind w:left="525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20</w:t>
            </w:r>
          </w:p>
        </w:tc>
      </w:tr>
    </w:tbl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特别说明：</w:t>
      </w:r>
    </w:p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（1）申请者本人须为主要参加人（排名前3），并有获奖证书；</w:t>
      </w:r>
    </w:p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（2）所有项目获奖可累加计分，省级及以上奖励一项可计100分，校级奖励一项可计50分，院级奖励一项可计20分，综合素养表现100分封顶；同一项目获不同等级奖，只计最高分。</w:t>
      </w:r>
    </w:p>
    <w:p w:rsidR="002863A3" w:rsidRDefault="006349F7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（二）2023级本科生评选</w:t>
      </w:r>
    </w:p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学校根据上级下达奖学金名额情况，统筹给予一定比例推荐2023级新生参加奖学金评选。2023级新生只能评选三等奖。</w:t>
      </w:r>
    </w:p>
    <w:p w:rsidR="002863A3" w:rsidRDefault="006349F7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（三）研究生</w:t>
      </w:r>
    </w:p>
    <w:p w:rsidR="002863A3" w:rsidRDefault="006349F7">
      <w:pPr>
        <w:pStyle w:val="a9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考虑学校今年首次招收港澳台籍研究生，2023级新入学研究生是否评选奖学金，根据上级下达指标情况确定。</w:t>
      </w:r>
    </w:p>
    <w:p w:rsidR="002863A3" w:rsidRDefault="006349F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六、奖学金评选程序</w:t>
      </w:r>
    </w:p>
    <w:p w:rsidR="002863A3" w:rsidRDefault="006349F7">
      <w:pPr>
        <w:spacing w:line="560" w:lineRule="exact"/>
        <w:ind w:firstLine="64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1.学院评审推荐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通知下发后，各学院组织本院对符合评选条件的台湾、港澳及华侨学生进行评审推荐。组织参评学生填写奖学金申请表（附件1、2），申请表手写签名方为有效。同时要求提供2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-202</w:t>
      </w:r>
      <w:r>
        <w:rPr>
          <w:rFonts w:ascii="仿宋_GB2312" w:eastAsia="仿宋_GB2312" w:hint="eastAsia"/>
          <w:sz w:val="32"/>
          <w:szCs w:val="32"/>
        </w:rPr>
        <w:t>3学年成绩单（教务处官方版本；新生提供入学成绩单）及相关获奖证书复印件。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（1）确认学生港澳台及华侨籍身份是否为录取和入学时具备，对入学后方取得的身份不纳入评选范围。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（2）审核学生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交齐费用情况，包括学费、住宿费等。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（3）审核学生成绩和获奖情况，并对学生思想品德、平时表现进行综合评价，按照评选办法核算学生参评分值。</w:t>
      </w:r>
    </w:p>
    <w:p w:rsidR="002863A3" w:rsidRDefault="006349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（4）根据学生学业成绩和综合素养表现，对学生进行排序，并形成推荐汇总表（附件3）。</w:t>
      </w:r>
    </w:p>
    <w:p w:rsidR="002863A3" w:rsidRDefault="006349F7">
      <w:pPr>
        <w:spacing w:line="560" w:lineRule="exact"/>
        <w:ind w:firstLine="64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/>
          <w:b/>
          <w:bCs/>
          <w:sz w:val="32"/>
          <w:szCs w:val="32"/>
        </w:rPr>
        <w:t>.</w:t>
      </w:r>
      <w:r>
        <w:rPr>
          <w:rFonts w:ascii="楷体_GB2312" w:eastAsia="楷体_GB2312" w:hint="eastAsia"/>
          <w:b/>
          <w:bCs/>
          <w:sz w:val="32"/>
          <w:szCs w:val="32"/>
        </w:rPr>
        <w:t>学校评审推荐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学校召开台湾、港澳及华侨学生奖学金评审小组</w:t>
      </w:r>
      <w:r>
        <w:rPr>
          <w:rFonts w:ascii="仿宋_GB2312" w:eastAsia="仿宋_GB2312" w:hint="eastAsia"/>
          <w:sz w:val="32"/>
          <w:szCs w:val="32"/>
        </w:rPr>
        <w:t>召会议，对各学院推荐的学生材料进行审核，根据上级下达学校各等级奖学名额，按学生计分排名情况，从高到低确定各等级奖学金建议人选。</w:t>
      </w:r>
    </w:p>
    <w:p w:rsidR="002863A3" w:rsidRDefault="006349F7">
      <w:pPr>
        <w:spacing w:line="560" w:lineRule="exact"/>
        <w:ind w:firstLine="64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3.</w:t>
      </w:r>
      <w:r>
        <w:rPr>
          <w:rFonts w:ascii="楷体_GB2312" w:eastAsia="楷体_GB2312" w:hint="eastAsia"/>
          <w:b/>
          <w:bCs/>
          <w:sz w:val="32"/>
          <w:szCs w:val="32"/>
        </w:rPr>
        <w:t>名单公示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台湾、港澳及华侨学生初审合格名单在校内进行公示，公示期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天。</w:t>
      </w:r>
    </w:p>
    <w:p w:rsidR="002863A3" w:rsidRDefault="006349F7">
      <w:pPr>
        <w:spacing w:line="560" w:lineRule="exact"/>
        <w:ind w:firstLine="64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4.材料报送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各等级奖学金学生建议名单经公示无异议后，与奖学金评选工作报告、学生申请表、成绩单等材料由学校审签报省教育厅审批。</w:t>
      </w:r>
    </w:p>
    <w:p w:rsidR="002863A3" w:rsidRDefault="006349F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（一）各学院确定联系人，负责收集台湾、港澳及华侨学生奖学金申请材料。请填写联系人信息表（附件4），于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月18日（星期三）前发送电子版至港澳台事务办公室邮箱</w:t>
      </w:r>
      <w:hyperlink r:id="rId7" w:history="1">
        <w:r>
          <w:rPr>
            <w:rStyle w:val="ab"/>
            <w:rFonts w:ascii="仿宋_GB2312" w:eastAsia="仿宋_GB2312" w:hint="eastAsia"/>
            <w:sz w:val="32"/>
            <w:szCs w:val="32"/>
          </w:rPr>
          <w:t>：fao3@gdufe.edu.cn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（二）请各学院于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月24日（星期二）前将初审推荐汇总表加盖公章，连同学生奖学金申请表、学生学年成绩单等纸质材料提交港澳台事务办公室（同德楼315），</w:t>
      </w:r>
      <w:hyperlink r:id="rId8" w:history="1">
        <w:r>
          <w:rPr>
            <w:rStyle w:val="ab"/>
            <w:rFonts w:ascii="仿宋_GB2312" w:eastAsia="仿宋_GB2312" w:hint="eastAsia"/>
            <w:color w:val="auto"/>
            <w:sz w:val="32"/>
            <w:szCs w:val="32"/>
            <w:u w:val="none"/>
          </w:rPr>
          <w:t>初审推荐名单电子版发至fao3@gdufe.edu.cn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如有未尽事宜，请及时与我办联系。联系人：杨老师，联系电话：8</w:t>
      </w:r>
      <w:r>
        <w:rPr>
          <w:rFonts w:ascii="仿宋_GB2312" w:eastAsia="仿宋_GB2312"/>
          <w:sz w:val="32"/>
          <w:szCs w:val="32"/>
        </w:rPr>
        <w:t>4096834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63A3" w:rsidRDefault="002863A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863A3" w:rsidRDefault="006349F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863A3" w:rsidRDefault="006349F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台湾学生奖学金申请表</w:t>
      </w:r>
    </w:p>
    <w:p w:rsidR="002863A3" w:rsidRDefault="006349F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港澳及华侨学生奖学金申请表</w:t>
      </w:r>
    </w:p>
    <w:p w:rsidR="002863A3" w:rsidRDefault="006349F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学院初审推荐汇总表</w:t>
      </w:r>
    </w:p>
    <w:p w:rsidR="002863A3" w:rsidRDefault="006349F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学院联系人信息表</w:t>
      </w:r>
    </w:p>
    <w:p w:rsidR="002863A3" w:rsidRDefault="006349F7">
      <w:pPr>
        <w:pStyle w:val="ac"/>
        <w:spacing w:line="560" w:lineRule="exact"/>
        <w:ind w:left="1065" w:firstLineChars="0" w:firstLine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港澳台事务办公室</w:t>
      </w:r>
    </w:p>
    <w:p w:rsidR="002863A3" w:rsidRDefault="006349F7">
      <w:pPr>
        <w:pStyle w:val="ac"/>
        <w:spacing w:line="560" w:lineRule="exact"/>
        <w:ind w:left="106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ascii="仿宋_GB2312" w:eastAsia="仿宋_GB2312" w:hint="eastAsia"/>
          <w:sz w:val="32"/>
          <w:szCs w:val="32"/>
        </w:rPr>
        <w:t>3年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月14日</w:t>
      </w:r>
    </w:p>
    <w:sectPr w:rsidR="002863A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22" w:rsidRDefault="00D87A22" w:rsidP="00F839F8">
      <w:r>
        <w:separator/>
      </w:r>
    </w:p>
  </w:endnote>
  <w:endnote w:type="continuationSeparator" w:id="0">
    <w:p w:rsidR="00D87A22" w:rsidRDefault="00D87A22" w:rsidP="00F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22" w:rsidRDefault="00D87A22" w:rsidP="00F839F8">
      <w:r>
        <w:separator/>
      </w:r>
    </w:p>
  </w:footnote>
  <w:footnote w:type="continuationSeparator" w:id="0">
    <w:p w:rsidR="00D87A22" w:rsidRDefault="00D87A22" w:rsidP="00F8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87497"/>
    <w:multiLevelType w:val="multilevel"/>
    <w:tmpl w:val="75A87497"/>
    <w:lvl w:ilvl="0">
      <w:start w:val="1"/>
      <w:numFmt w:val="decimal"/>
      <w:lvlText w:val="%1."/>
      <w:lvlJc w:val="left"/>
      <w:pPr>
        <w:ind w:left="1065" w:hanging="420"/>
      </w:pPr>
      <w:rPr>
        <w:rFonts w:ascii="仿宋_GB2312" w:eastAsia="仿宋_GB2312" w:hAnsiTheme="minorHAnsi" w:cstheme="minorBidi" w:hint="default"/>
        <w:color w:val="auto"/>
        <w:sz w:val="32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4MTZmOTIzM2M3NjcyOGQ4OTM1Y2UwMmMxMWZmMTIifQ=="/>
  </w:docVars>
  <w:rsids>
    <w:rsidRoot w:val="0035147D"/>
    <w:rsid w:val="0002075D"/>
    <w:rsid w:val="00026600"/>
    <w:rsid w:val="00035B2E"/>
    <w:rsid w:val="00057E4E"/>
    <w:rsid w:val="00072A73"/>
    <w:rsid w:val="000B2D55"/>
    <w:rsid w:val="000B7579"/>
    <w:rsid w:val="000D657F"/>
    <w:rsid w:val="000F551B"/>
    <w:rsid w:val="00104436"/>
    <w:rsid w:val="001250E1"/>
    <w:rsid w:val="00136EDF"/>
    <w:rsid w:val="001422B0"/>
    <w:rsid w:val="001848BC"/>
    <w:rsid w:val="00197458"/>
    <w:rsid w:val="001D07CB"/>
    <w:rsid w:val="002155ED"/>
    <w:rsid w:val="002167DD"/>
    <w:rsid w:val="00231C84"/>
    <w:rsid w:val="00280AEE"/>
    <w:rsid w:val="002863A3"/>
    <w:rsid w:val="002A4EC3"/>
    <w:rsid w:val="002B2209"/>
    <w:rsid w:val="002E777D"/>
    <w:rsid w:val="002E7AE9"/>
    <w:rsid w:val="00325539"/>
    <w:rsid w:val="0035147D"/>
    <w:rsid w:val="0035329C"/>
    <w:rsid w:val="003A09A5"/>
    <w:rsid w:val="003F5800"/>
    <w:rsid w:val="00400F00"/>
    <w:rsid w:val="00435823"/>
    <w:rsid w:val="00476945"/>
    <w:rsid w:val="004B6418"/>
    <w:rsid w:val="004C4677"/>
    <w:rsid w:val="004C698A"/>
    <w:rsid w:val="004D48F1"/>
    <w:rsid w:val="004F4288"/>
    <w:rsid w:val="004F7A59"/>
    <w:rsid w:val="00510FFA"/>
    <w:rsid w:val="00516F4A"/>
    <w:rsid w:val="00540FDE"/>
    <w:rsid w:val="00552AA8"/>
    <w:rsid w:val="005A2EAD"/>
    <w:rsid w:val="005A4A58"/>
    <w:rsid w:val="005B6C39"/>
    <w:rsid w:val="005D0F9A"/>
    <w:rsid w:val="00602CCC"/>
    <w:rsid w:val="00616DB3"/>
    <w:rsid w:val="00626073"/>
    <w:rsid w:val="00631536"/>
    <w:rsid w:val="006349F7"/>
    <w:rsid w:val="00651D98"/>
    <w:rsid w:val="0068399F"/>
    <w:rsid w:val="006B0AED"/>
    <w:rsid w:val="006C7EF7"/>
    <w:rsid w:val="007106E9"/>
    <w:rsid w:val="00721763"/>
    <w:rsid w:val="007758F3"/>
    <w:rsid w:val="007A6EE1"/>
    <w:rsid w:val="007D6A19"/>
    <w:rsid w:val="00806A88"/>
    <w:rsid w:val="00862695"/>
    <w:rsid w:val="008A528D"/>
    <w:rsid w:val="008A5435"/>
    <w:rsid w:val="008B6B73"/>
    <w:rsid w:val="008D213B"/>
    <w:rsid w:val="00935769"/>
    <w:rsid w:val="00952ECD"/>
    <w:rsid w:val="00977233"/>
    <w:rsid w:val="009A4413"/>
    <w:rsid w:val="009B155D"/>
    <w:rsid w:val="00A01339"/>
    <w:rsid w:val="00A52669"/>
    <w:rsid w:val="00A646F0"/>
    <w:rsid w:val="00A67CB7"/>
    <w:rsid w:val="00AB2BF5"/>
    <w:rsid w:val="00AD2626"/>
    <w:rsid w:val="00B40DCA"/>
    <w:rsid w:val="00B53592"/>
    <w:rsid w:val="00B54046"/>
    <w:rsid w:val="00B57AD4"/>
    <w:rsid w:val="00B64DE0"/>
    <w:rsid w:val="00B721C7"/>
    <w:rsid w:val="00B814BE"/>
    <w:rsid w:val="00B977A2"/>
    <w:rsid w:val="00BA3C57"/>
    <w:rsid w:val="00BC75E6"/>
    <w:rsid w:val="00C03498"/>
    <w:rsid w:val="00C17E7E"/>
    <w:rsid w:val="00C33343"/>
    <w:rsid w:val="00C53FD9"/>
    <w:rsid w:val="00C729CD"/>
    <w:rsid w:val="00C83B55"/>
    <w:rsid w:val="00C8747C"/>
    <w:rsid w:val="00CA182F"/>
    <w:rsid w:val="00CC256E"/>
    <w:rsid w:val="00CE4C83"/>
    <w:rsid w:val="00D00558"/>
    <w:rsid w:val="00D102D2"/>
    <w:rsid w:val="00D51BAA"/>
    <w:rsid w:val="00D55C4C"/>
    <w:rsid w:val="00D57C54"/>
    <w:rsid w:val="00D652DF"/>
    <w:rsid w:val="00D74402"/>
    <w:rsid w:val="00D87A22"/>
    <w:rsid w:val="00D96671"/>
    <w:rsid w:val="00DC03BE"/>
    <w:rsid w:val="00E555AC"/>
    <w:rsid w:val="00E620FC"/>
    <w:rsid w:val="00E944B5"/>
    <w:rsid w:val="00EB5D74"/>
    <w:rsid w:val="00EC19CA"/>
    <w:rsid w:val="00EF6557"/>
    <w:rsid w:val="00F063F1"/>
    <w:rsid w:val="00F330C2"/>
    <w:rsid w:val="00F5557A"/>
    <w:rsid w:val="00F64CD0"/>
    <w:rsid w:val="00F72A99"/>
    <w:rsid w:val="00F821CC"/>
    <w:rsid w:val="00F839F8"/>
    <w:rsid w:val="00F87707"/>
    <w:rsid w:val="00FB1ADE"/>
    <w:rsid w:val="00FE2E2E"/>
    <w:rsid w:val="00FE54BF"/>
    <w:rsid w:val="02320504"/>
    <w:rsid w:val="09AF312F"/>
    <w:rsid w:val="14135229"/>
    <w:rsid w:val="23CC04D3"/>
    <w:rsid w:val="36E013BB"/>
    <w:rsid w:val="41BA6ED5"/>
    <w:rsid w:val="475016CE"/>
    <w:rsid w:val="4B270ECA"/>
    <w:rsid w:val="53133FA8"/>
    <w:rsid w:val="65D80734"/>
    <w:rsid w:val="72DC1787"/>
    <w:rsid w:val="77736BBE"/>
    <w:rsid w:val="778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61CB9"/>
  <w15:docId w15:val="{28A0844B-B26C-4787-9117-BB148E8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21;&#23457;&#25512;&#33616;&#21517;&#21333;&#30005;&#23376;&#29256;&#21457;&#33267;fao3@gdufe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65306;fao3@gdufe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183</cp:revision>
  <cp:lastPrinted>2023-10-16T04:09:00Z</cp:lastPrinted>
  <dcterms:created xsi:type="dcterms:W3CDTF">2022-06-20T02:17:00Z</dcterms:created>
  <dcterms:modified xsi:type="dcterms:W3CDTF">2023-12-07T02:44:00Z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E63501649F5F479C88D74FD4156C0405_13</vt:lpwstr>
  </property>
</Properties>
</file>